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wmf" ContentType="image/x-wmf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>
          <w:bottom w:val="single" w:sz="4" w:space="1" w:color="000000"/>
        </w:pBdr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Městský úřad Vysoké Mýto</w:t>
      </w:r>
    </w:p>
    <w:p>
      <w:pPr>
        <w:pStyle w:val="Zhlav"/>
        <w:pBdr>
          <w:bottom w:val="single" w:sz="4" w:space="1" w:color="000000"/>
        </w:pBdr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 xml:space="preserve">Odbor stavebního úřadu a územního plánování, úřad územního plánování, </w:t>
      </w:r>
    </w:p>
    <w:p>
      <w:pPr>
        <w:pStyle w:val="Zhlav"/>
        <w:pBdr>
          <w:bottom w:val="single" w:sz="4" w:space="1" w:color="000000"/>
        </w:pBdr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B. Smetany 92, Vysoké Mýto - Město, PSČ 566 01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tbl>
      <w:tblPr>
        <w:tblW w:w="964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3924"/>
        <w:gridCol w:w="3686"/>
      </w:tblGrid>
      <w:tr>
        <w:trPr/>
        <w:tc>
          <w:tcPr>
            <w:tcW w:w="2030" w:type="dxa"/>
            <w:tcBorders/>
            <w:shd w:fill="auto" w:val="clear"/>
          </w:tcPr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Naše číslo jednací: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Spisová značka: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Vyřizuje: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24" w:type="dxa"/>
            <w:tcBorders/>
            <w:shd w:fill="auto" w:val="clear"/>
          </w:tcPr>
          <w:p>
            <w:pPr>
              <w:pStyle w:val="Obsahtabulky"/>
              <w:rPr/>
            </w:pPr>
            <w:r>
              <w:rPr>
                <w:rFonts w:cs="Arial"/>
                <w:color w:val="auto"/>
                <w:sz w:val="20"/>
                <w:szCs w:val="20"/>
              </w:rPr>
              <w:t>MUVM/39220/2019/OSÚ</w:t>
            </w:r>
          </w:p>
          <w:p>
            <w:pPr>
              <w:pStyle w:val="Obsahtabulky"/>
              <w:rPr>
                <w:color w:val="auto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MUVM/</w:t>
            </w:r>
            <w:r>
              <w:rPr>
                <w:rFonts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pacing w:val="0"/>
                <w:sz w:val="20"/>
                <w:szCs w:val="20"/>
                <w:highlight w:val="white"/>
                <w:u w:val="none"/>
                <w:effect w:val="none"/>
              </w:rPr>
              <w:t>39220</w:t>
            </w:r>
            <w:r>
              <w:rPr>
                <w:rFonts w:cs="Arial"/>
                <w:color w:val="auto"/>
                <w:sz w:val="20"/>
                <w:szCs w:val="20"/>
              </w:rPr>
              <w:t>/2019/OSÚ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Marcela Kubešová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723 506 473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marcela.kubesova@gmail.com</w:t>
            </w:r>
          </w:p>
          <w:p>
            <w:pPr>
              <w:pStyle w:val="Normal"/>
              <w:rPr/>
            </w:pPr>
            <w:r>
              <w:rPr>
                <w:rFonts w:cs="Arial"/>
                <w:sz w:val="20"/>
                <w:szCs w:val="20"/>
              </w:rPr>
              <w:t>8. 1. 2020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Default"/>
              <w:snapToGrid w:val="false"/>
              <w:jc w:val="both"/>
              <w:rPr>
                <w:rFonts w:eastAsia="Arial" w:cs="Arial"/>
                <w:b/>
                <w:b/>
                <w:bCs/>
                <w:i/>
                <w:i/>
                <w:iCs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Arial" w:cs="Arial"/>
                <w:b/>
                <w:bCs/>
                <w:i/>
                <w:iCs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tabs>
          <w:tab w:val="clear" w:pos="720"/>
          <w:tab w:val="left" w:pos="1418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12"/>
        <w:jc w:val="center"/>
        <w:rPr/>
      </w:pPr>
      <w:r>
        <w:rPr>
          <w:b/>
          <w:sz w:val="44"/>
          <w:szCs w:val="36"/>
        </w:rPr>
        <w:t>ZPRÁVA O UPLATŇOVÁNÍ ÚZEMNÍHO PLÁNU  SKOŘENICE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/>
        <w:drawing>
          <wp:inline distT="0" distB="0" distL="0" distR="0">
            <wp:extent cx="3282315" cy="429831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" t="-10" r="-14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zpracovaná za období 1/2016 – 11/2019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dle ustanovení § 55 odst. 1 zákona č. 183/2006 Sb., o územním plánování a stavebním řádu (stavební zákon) ve znění pozdějších předpisů.</w:t>
      </w:r>
      <w:r>
        <w:br w:type="page"/>
      </w:r>
    </w:p>
    <w:p>
      <w:pPr>
        <w:pStyle w:val="Nadpis1"/>
        <w:numPr>
          <w:ilvl w:val="0"/>
          <w:numId w:val="0"/>
        </w:numPr>
        <w:ind w:left="0" w:right="0" w:hanging="0"/>
        <w:rPr/>
      </w:pPr>
      <w:bookmarkStart w:id="0" w:name="__RefHeading___Toc517764606"/>
      <w:bookmarkEnd w:id="0"/>
      <w:r>
        <w:rPr/>
        <w:t>OBSAH:</w:t>
      </w:r>
    </w:p>
    <w:p>
      <w:pPr>
        <w:pStyle w:val="Obsah1"/>
        <w:tabs>
          <w:tab w:val="clear" w:pos="720"/>
          <w:tab w:val="right" w:pos="9060" w:leader="dot"/>
        </w:tabs>
        <w:rPr/>
      </w:pPr>
      <w:r>
        <w:fldChar w:fldCharType="begin"/>
      </w:r>
      <w:r>
        <w:rPr>
          <w:rStyle w:val="Odkaznarejstk"/>
          <w:b w:val="false"/>
          <w:vanish w:val="false"/>
        </w:rPr>
        <w:instrText> TOC \o "1-3" \h</w:instrText>
      </w:r>
      <w:r>
        <w:rPr>
          <w:rStyle w:val="Odkaznarejstk"/>
          <w:b w:val="false"/>
          <w:vanish w:val="false"/>
        </w:rPr>
        <w:fldChar w:fldCharType="separate"/>
      </w:r>
      <w:hyperlink w:anchor="__RefHeading___Toc517764606">
        <w:r>
          <w:rPr>
            <w:rStyle w:val="Odkaznarejstk"/>
            <w:b w:val="false"/>
            <w:vanish w:val="false"/>
            <w:lang w:val="cs-CZ" w:eastAsia="cs-CZ"/>
          </w:rPr>
          <w:t>OBSAH:</w:t>
          <w:tab/>
          <w:t>3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07">
        <w:r>
          <w:rPr>
            <w:rStyle w:val="Odkaznarejstk"/>
            <w:vanish w:val="false"/>
            <w:lang w:val="cs-CZ" w:eastAsia="cs-CZ"/>
          </w:rPr>
          <w:t>1</w:t>
        </w:r>
      </w:hyperlink>
      <w:hyperlink w:anchor="__RefHeading___Toc517764607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07">
        <w:r>
          <w:rPr>
            <w:rStyle w:val="Odkaznarejstk"/>
            <w:lang w:val="cs-CZ" w:eastAsia="cs-CZ"/>
          </w:rPr>
          <w:t>Úvod</w:t>
          <w:tab/>
          <w:t>6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08">
        <w:r>
          <w:rPr>
            <w:rStyle w:val="Odkaznarejstk"/>
            <w:vanish w:val="false"/>
            <w:lang w:val="cs-CZ" w:eastAsia="cs-CZ"/>
          </w:rPr>
          <w:t>2</w:t>
        </w:r>
      </w:hyperlink>
      <w:hyperlink w:anchor="__RefHeading___Toc517764608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08">
        <w:r>
          <w:rPr>
            <w:rStyle w:val="Odkaznarejstk"/>
            <w:lang w:val="cs-CZ" w:eastAsia="cs-CZ"/>
          </w:rPr>
          <w:t>Vyhodnocení uplatňování ÚP včetně vyhodnocení změn podmínek, na základě kterých byl ÚP vydán (§ 5 odst. 6 stavebního zákona), a vyhodnocení případných nepředpokládaných negativních dopadů na udržitelný rozvoj území</w:t>
          <w:tab/>
          <w:t>6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09">
        <w:r>
          <w:rPr>
            <w:rStyle w:val="Odkaznarejstk"/>
            <w:vanish w:val="false"/>
            <w:lang w:val="cs-CZ" w:eastAsia="cs-CZ"/>
          </w:rPr>
          <w:t>2.1</w:t>
        </w:r>
      </w:hyperlink>
      <w:hyperlink w:anchor="__RefHeading___Toc517764609"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09">
        <w:r>
          <w:rPr>
            <w:rStyle w:val="Odkaznarejstk"/>
            <w:lang w:val="cs-CZ" w:eastAsia="cs-CZ"/>
          </w:rPr>
          <w:t>Vymezení zastavitelných ploch</w:t>
          <w:tab/>
          <w:t>7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0">
        <w:r>
          <w:rPr>
            <w:rStyle w:val="Odkaznarejstk"/>
            <w:vanish w:val="false"/>
            <w:lang w:val="cs-CZ" w:eastAsia="cs-CZ"/>
          </w:rPr>
          <w:t>2.2</w:t>
        </w:r>
      </w:hyperlink>
      <w:hyperlink w:anchor="__RefHeading___Toc517764610"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10">
        <w:r>
          <w:rPr>
            <w:rStyle w:val="Odkaznarejstk"/>
            <w:lang w:val="cs-CZ" w:eastAsia="cs-CZ"/>
          </w:rPr>
          <w:t>Vymezení ploch přestavby</w:t>
          <w:tab/>
          <w:t>8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1">
        <w:r>
          <w:rPr>
            <w:rStyle w:val="Odkaznarejstk"/>
            <w:vanish w:val="false"/>
            <w:lang w:val="cs-CZ" w:eastAsia="cs-CZ"/>
          </w:rPr>
          <w:t>2.3</w:t>
        </w:r>
      </w:hyperlink>
      <w:hyperlink w:anchor="__RefHeading___Toc517764611"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11">
        <w:r>
          <w:rPr>
            <w:rStyle w:val="Odkaznarejstk"/>
            <w:lang w:val="cs-CZ" w:eastAsia="cs-CZ"/>
          </w:rPr>
          <w:t>Systém sídelní zeleně</w:t>
          <w:tab/>
          <w:t>8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2">
        <w:r>
          <w:rPr>
            <w:rStyle w:val="Odkaznarejstk"/>
            <w:vanish w:val="false"/>
            <w:lang w:val="cs-CZ" w:eastAsia="cs-CZ"/>
          </w:rPr>
          <w:t>2.4</w:t>
        </w:r>
      </w:hyperlink>
      <w:hyperlink w:anchor="__RefHeading___Toc517764612"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12">
        <w:r>
          <w:rPr>
            <w:rStyle w:val="Odkaznarejstk"/>
            <w:lang w:val="cs-CZ" w:eastAsia="cs-CZ"/>
          </w:rPr>
          <w:t>Vyhodnocení využití zastavitelných ploch a ploch přestavby určených pro bydlení</w:t>
          <w:tab/>
          <w:t>8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3">
        <w:r>
          <w:rPr>
            <w:rStyle w:val="Odkaznarejstk"/>
            <w:vanish w:val="false"/>
            <w:lang w:val="cs-CZ" w:eastAsia="cs-CZ"/>
          </w:rPr>
          <w:t>2.5</w:t>
        </w:r>
      </w:hyperlink>
      <w:hyperlink w:anchor="__RefHeading___Toc517764613"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13">
        <w:r>
          <w:rPr>
            <w:rStyle w:val="Odkaznarejstk"/>
            <w:lang w:val="cs-CZ" w:eastAsia="cs-CZ"/>
          </w:rPr>
          <w:t>Vyhodnocení změn podmínek, na základě kterých byl ÚP vydán</w:t>
          <w:tab/>
          <w:t>9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4">
        <w:r>
          <w:rPr>
            <w:rStyle w:val="Odkaznarejstk"/>
            <w:vanish w:val="false"/>
            <w:lang w:val="cs-CZ" w:eastAsia="cs-CZ"/>
          </w:rPr>
          <w:t>2.6</w:t>
        </w:r>
      </w:hyperlink>
      <w:hyperlink w:anchor="__RefHeading___Toc517764614"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14">
        <w:r>
          <w:rPr>
            <w:rStyle w:val="Odkaznarejstk"/>
            <w:lang w:val="cs-CZ" w:eastAsia="cs-CZ"/>
          </w:rPr>
          <w:t>Vyhodnocení případných nepředpokládaných negativních dopadů na udržitelný rozvoj území</w:t>
          <w:tab/>
          <w:t>9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15">
        <w:r>
          <w:rPr>
            <w:rStyle w:val="Odkaznarejstk"/>
            <w:vanish w:val="false"/>
            <w:lang w:val="cs-CZ" w:eastAsia="cs-CZ"/>
          </w:rPr>
          <w:t>3</w:t>
        </w:r>
      </w:hyperlink>
      <w:hyperlink w:anchor="__RefHeading___Toc517764615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15">
        <w:r>
          <w:rPr>
            <w:rStyle w:val="Odkaznarejstk"/>
            <w:lang w:val="cs-CZ" w:eastAsia="cs-CZ"/>
          </w:rPr>
          <w:t>Problémy k řešení v územním plánu vyplývající z územně analytických podkladů</w:t>
          <w:tab/>
          <w:t>13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16">
        <w:r>
          <w:rPr>
            <w:rStyle w:val="Odkaznarejstk"/>
            <w:vanish w:val="false"/>
            <w:lang w:val="cs-CZ" w:eastAsia="cs-CZ"/>
          </w:rPr>
          <w:t>4</w:t>
        </w:r>
      </w:hyperlink>
      <w:hyperlink w:anchor="__RefHeading___Toc517764616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16">
        <w:r>
          <w:rPr>
            <w:rStyle w:val="Odkaznarejstk"/>
            <w:lang w:val="cs-CZ" w:eastAsia="cs-CZ"/>
          </w:rPr>
          <w:t>Vyhodnocení souladu ÚP s politikou územního rozvoje a územně plánovací dokumentací vydanou krajem</w:t>
          <w:tab/>
          <w:t>13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7">
        <w:r>
          <w:rPr>
            <w:rStyle w:val="Odkaznarejstk"/>
            <w:vanish w:val="false"/>
            <w:lang w:val="cs-CZ" w:eastAsia="cs-CZ"/>
          </w:rPr>
          <w:t>4.1</w:t>
        </w:r>
      </w:hyperlink>
      <w:hyperlink w:anchor="__RefHeading___Toc517764617"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17">
        <w:r>
          <w:rPr>
            <w:rStyle w:val="Odkaznarejstk"/>
            <w:lang w:val="cs-CZ" w:eastAsia="cs-CZ"/>
          </w:rPr>
          <w:t>Vyhodnocení souladu s Politikou územního rozvoje ČR</w:t>
          <w:tab/>
          <w:t>13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8">
        <w:r>
          <w:rPr>
            <w:rStyle w:val="Odkaznarejstk"/>
            <w:vanish w:val="false"/>
            <w:lang w:val="cs-CZ" w:eastAsia="cs-CZ"/>
          </w:rPr>
          <w:t>4.2</w:t>
        </w:r>
      </w:hyperlink>
      <w:hyperlink w:anchor="__RefHeading___Toc517764618"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18">
        <w:r>
          <w:rPr>
            <w:rStyle w:val="Odkaznarejstk"/>
            <w:lang w:val="cs-CZ" w:eastAsia="cs-CZ"/>
          </w:rPr>
          <w:t>Vyhodnocení souladu s územně plánovací dokumentací vydanou krajem</w:t>
          <w:tab/>
          <w:t>18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19">
        <w:r>
          <w:rPr>
            <w:rStyle w:val="Odkaznarejstk"/>
            <w:vanish w:val="false"/>
            <w:lang w:val="cs-CZ" w:eastAsia="cs-CZ"/>
          </w:rPr>
          <w:t>5</w:t>
        </w:r>
      </w:hyperlink>
      <w:hyperlink w:anchor="__RefHeading___Toc517764619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19">
        <w:r>
          <w:rPr>
            <w:rStyle w:val="Odkaznarejstk"/>
            <w:lang w:val="cs-CZ" w:eastAsia="cs-CZ"/>
          </w:rPr>
          <w:t>vyhodnocení potřeby vymezení nových zastavitelných ploch podle § 55 odst. 4 stavebního zákona</w:t>
          <w:tab/>
          <w:t>20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0">
        <w:r>
          <w:rPr>
            <w:rStyle w:val="Odkaznarejstk"/>
            <w:vanish w:val="false"/>
            <w:lang w:val="cs-CZ" w:eastAsia="cs-CZ"/>
          </w:rPr>
          <w:t>6</w:t>
        </w:r>
      </w:hyperlink>
      <w:hyperlink w:anchor="__RefHeading___Toc517764620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20">
        <w:r>
          <w:rPr>
            <w:rStyle w:val="Odkaznarejstk"/>
            <w:lang w:val="cs-CZ" w:eastAsia="cs-CZ"/>
          </w:rPr>
          <w:t>Pokyny pro zpracování návrhu změny ÚP v rozsahu zadání změny</w:t>
          <w:tab/>
          <w:t>20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1">
        <w:r>
          <w:rPr>
            <w:rStyle w:val="Odkaznarejstk"/>
            <w:vanish w:val="false"/>
            <w:lang w:val="cs-CZ" w:eastAsia="cs-CZ"/>
          </w:rPr>
          <w:t>7</w:t>
        </w:r>
      </w:hyperlink>
      <w:hyperlink w:anchor="__RefHeading___Toc517764621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21">
        <w:r>
          <w:rPr>
            <w:rStyle w:val="Odkaznarejstk"/>
            <w:lang w:val="cs-CZ" w:eastAsia="cs-CZ"/>
          </w:rPr>
          <w:t>Požadavky a podmínky pro vyhodnocení vlivů návrhu změny ÚP na udržitelný rozvoj území (§ 19 odst. 2 stavebního zákona), pokud je požadováno vyhodnocení vlivů na životní prostředí nebo nelze vyloučit významný negativní vliv na evropsky významnou lokalitu nebo ptačí oblast</w:t>
          <w:tab/>
          <w:t>21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2">
        <w:r>
          <w:rPr>
            <w:rStyle w:val="Odkaznarejstk"/>
            <w:vanish w:val="false"/>
            <w:lang w:val="cs-CZ" w:eastAsia="cs-CZ"/>
          </w:rPr>
          <w:t>8</w:t>
        </w:r>
      </w:hyperlink>
      <w:hyperlink w:anchor="__RefHeading___Toc517764622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22">
        <w:r>
          <w:rPr>
            <w:rStyle w:val="Odkaznarejstk"/>
            <w:lang w:val="cs-CZ" w:eastAsia="cs-CZ"/>
          </w:rPr>
          <w:t>Požadavky na zpracování variant řešení návrhu změny ÚP, je-li zpracování variant vyžadováno</w:t>
          <w:tab/>
          <w:t>21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3">
        <w:r>
          <w:rPr>
            <w:rStyle w:val="Odkaznarejstk"/>
            <w:vanish w:val="false"/>
            <w:lang w:val="cs-CZ" w:eastAsia="cs-CZ"/>
          </w:rPr>
          <w:t>9</w:t>
        </w:r>
      </w:hyperlink>
      <w:hyperlink w:anchor="__RefHeading___Toc517764623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23">
        <w:r>
          <w:rPr>
            <w:rStyle w:val="Odkaznarejstk"/>
            <w:lang w:val="cs-CZ" w:eastAsia="cs-CZ"/>
          </w:rPr>
          <w:t>Návrh na pořízení nového ÚP</w:t>
          <w:tab/>
          <w:t>21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4">
        <w:r>
          <w:rPr>
            <w:rStyle w:val="Odkaznarejstk"/>
            <w:vanish w:val="false"/>
            <w:lang w:val="cs-CZ" w:eastAsia="cs-CZ"/>
          </w:rPr>
          <w:t>10</w:t>
        </w:r>
      </w:hyperlink>
      <w:hyperlink w:anchor="__RefHeading___Toc517764624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24">
        <w:r>
          <w:rPr>
            <w:rStyle w:val="Odkaznarejstk"/>
            <w:lang w:val="cs-CZ" w:eastAsia="cs-CZ"/>
          </w:rPr>
          <w:t>Požadavky na eliminaci, minimalizaci nebo kompenzaci negativních dopadů na udržitelný rozvoj území, pokud byly ve vyhodnocení uplatňování ÚP zjištěny</w:t>
          <w:tab/>
          <w:t>21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5">
        <w:r>
          <w:rPr>
            <w:rStyle w:val="Odkaznarejstk"/>
            <w:vanish w:val="false"/>
            <w:lang w:val="cs-CZ" w:eastAsia="cs-CZ"/>
          </w:rPr>
          <w:t>11</w:t>
        </w:r>
      </w:hyperlink>
      <w:hyperlink w:anchor="__RefHeading___Toc517764625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25">
        <w:r>
          <w:rPr>
            <w:rStyle w:val="Odkaznarejstk"/>
            <w:lang w:val="cs-CZ" w:eastAsia="cs-CZ"/>
          </w:rPr>
          <w:t>Návrhy na aktualizaci zásad územního rozvoje</w:t>
          <w:tab/>
          <w:t>21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6">
        <w:r>
          <w:rPr>
            <w:rStyle w:val="Odkaznarejstk"/>
            <w:vanish w:val="false"/>
            <w:lang w:val="cs-CZ" w:eastAsia="cs-CZ"/>
          </w:rPr>
          <w:t>12</w:t>
        </w:r>
      </w:hyperlink>
      <w:hyperlink w:anchor="__RefHeading___Toc517764626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26">
        <w:r>
          <w:rPr>
            <w:rStyle w:val="Odkaznarejstk"/>
            <w:lang w:val="cs-CZ" w:eastAsia="cs-CZ"/>
          </w:rPr>
          <w:t>ZÁVĚR</w:t>
          <w:tab/>
          <w:t>22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7">
        <w:r>
          <w:rPr>
            <w:rStyle w:val="Odkaznarejstk"/>
            <w:vanish w:val="false"/>
            <w:lang w:val="cs-CZ" w:eastAsia="cs-CZ"/>
          </w:rPr>
          <w:t>13</w:t>
        </w:r>
      </w:hyperlink>
      <w:hyperlink w:anchor="__RefHeading___Toc517764627"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</w:hyperlink>
      <w:hyperlink w:anchor="__RefHeading___Toc517764627">
        <w:r>
          <w:rPr>
            <w:rStyle w:val="Odkaznarejstk"/>
            <w:lang w:val="cs-CZ" w:eastAsia="cs-CZ"/>
          </w:rPr>
          <w:t>Seznam zkratek</w:t>
          <w:tab/>
          <w:t>22</w:t>
        </w:r>
      </w:hyperlink>
    </w:p>
    <w:p>
      <w:pPr>
        <w:pStyle w:val="Normal"/>
        <w:tabs>
          <w:tab w:val="clear" w:pos="720"/>
          <w:tab w:val="left" w:pos="284" w:leader="none"/>
        </w:tabs>
        <w:spacing w:before="240" w:after="0"/>
        <w:ind w:left="284" w:right="0" w:hanging="284"/>
        <w:rPr/>
      </w:pPr>
      <w:r>
        <w:rPr/>
      </w:r>
    </w:p>
    <w:p>
      <w:pPr>
        <w:pStyle w:val="Normal"/>
        <w:tabs>
          <w:tab w:val="clear" w:pos="720"/>
          <w:tab w:val="left" w:pos="284" w:leader="none"/>
        </w:tabs>
        <w:spacing w:before="240" w:after="0"/>
        <w:ind w:left="284" w:right="0" w:hanging="284"/>
        <w:rPr/>
      </w:pPr>
      <w:r>
        <w:rPr/>
      </w:r>
    </w:p>
    <w:p>
      <w:pPr>
        <w:pStyle w:val="Normal"/>
        <w:tabs>
          <w:tab w:val="clear" w:pos="720"/>
          <w:tab w:val="left" w:pos="284" w:leader="none"/>
        </w:tabs>
        <w:spacing w:before="240" w:after="0"/>
        <w:ind w:left="284" w:right="0" w:hanging="284"/>
        <w:rPr/>
      </w:pPr>
      <w:r>
        <w:rPr/>
      </w:r>
      <w:r>
        <w:rPr/>
        <w:fldChar w:fldCharType="end"/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>1. Úvod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 xml:space="preserve">Druhá zpráva o uplatňování Územního plánu Skořenice vychází z § 55 odst. 1 stavebního zákona a § 15 vyhlášky č. 500/2006 Sb., o územně analytických podkladech, územně plánovací dokumentaci a způsobu evidence územně plánovací činnosti v platném znění (dále jen vyhláška). V § 55 odst. 1 stavebního zákona je stanoveno, že pověřený Městský úřad předloží zastupitelstvu obce nejpozději do 4 let po vydání územního plánu zprávu o uplatňování územního plánu v uplynulém období. V souladu s tímto ustanovením a na základě nových skutečností přistoupil odbor stavebního úřadu a územního plánování, Městského úřadu Vysoké Mýto, jako pořizovatel územního plánu, ke zpracování druhé zprávy o uplatňování Územního plánu  (dále pouze ÚP) Skořenice. </w:t>
      </w:r>
    </w:p>
    <w:p>
      <w:pPr>
        <w:pStyle w:val="Normln6b"/>
        <w:rPr/>
      </w:pPr>
      <w:r>
        <w:rPr/>
        <w:t xml:space="preserve">ÚP Skořenice byl pořízen dle zákona č. 183/2006 Sb., o územním plánování a stavebním řádu (dále jen Stavební zákon), ve znění pozdějších předpisů. </w:t>
      </w:r>
      <w:r>
        <w:rPr>
          <w:strike w:val="false"/>
          <w:dstrike w:val="false"/>
          <w:color w:val="000000"/>
          <w:spacing w:val="0"/>
          <w:highlight w:val="white"/>
          <w:u w:val="none"/>
          <w:effect w:val="none"/>
        </w:rPr>
        <w:t xml:space="preserve">Dne 29.2.2012 byl Zastupitelstvem obce Skořenice vydán Územní plán Skořenice. Platnost nabytí účinnosti je od 20.3.2012. </w:t>
      </w:r>
      <w:r>
        <w:rPr/>
        <w:t xml:space="preserve">K nahlédnutí dálkovým přístupem je na adrese   </w:t>
      </w:r>
      <w:r>
        <w:rPr>
          <w:rStyle w:val="Internetovodkaz"/>
        </w:rPr>
        <w:t>http://urad.vysoke-myto.cz/uzemni-plany/8455-uzemni-plan-skoenice.</w:t>
      </w:r>
    </w:p>
    <w:p>
      <w:pPr>
        <w:pStyle w:val="Normln6b"/>
        <w:tabs>
          <w:tab w:val="clear" w:pos="720"/>
          <w:tab w:val="left" w:pos="2977" w:leader="none"/>
          <w:tab w:val="left" w:pos="3828" w:leader="none"/>
        </w:tabs>
        <w:ind w:left="2977" w:right="0" w:hanging="2977"/>
        <w:rPr/>
      </w:pPr>
      <w:r>
        <w:rPr>
          <w:u w:val="single"/>
        </w:rPr>
        <w:t>Zpracovatel územního plánu</w:t>
      </w:r>
      <w:r>
        <w:rPr/>
        <w:t xml:space="preserve">: </w:t>
        <w:tab/>
      </w:r>
      <w:r>
        <w:rPr>
          <w:rFonts w:cs="Arial"/>
          <w:color w:val="000000"/>
          <w:sz w:val="22"/>
          <w:szCs w:val="22"/>
        </w:rPr>
        <w:t>Ing. arch. Pavel Čížek, Újezdská 1429, 656 01 Choceň</w:t>
      </w:r>
    </w:p>
    <w:p>
      <w:pPr>
        <w:pStyle w:val="Normln6b"/>
        <w:tabs>
          <w:tab w:val="clear" w:pos="720"/>
          <w:tab w:val="left" w:pos="2977" w:leader="none"/>
        </w:tabs>
        <w:ind w:left="2977" w:right="0" w:hanging="2977"/>
        <w:rPr/>
      </w:pPr>
      <w:r>
        <w:rPr>
          <w:u w:val="single"/>
        </w:rPr>
        <w:t>Pořizovatel územního plánu:</w:t>
      </w:r>
      <w:r>
        <w:rPr/>
        <w:t xml:space="preserve"> </w:t>
        <w:tab/>
        <w:t>Městský úřad Vysoké Mýto, odbor stavebního úřadu a územního plánování, B. Smetany 92, 566 32  Vysoké Mýto</w:t>
      </w:r>
    </w:p>
    <w:p>
      <w:pPr>
        <w:pStyle w:val="Normln6b"/>
        <w:rPr/>
      </w:pPr>
      <w:r>
        <w:rPr/>
        <w:t>Obsah zprávy o uplatňování ÚP je vymezen v § 15 Vyhlášky č. 500/2006 Sb. o územně analytických podkladech, územně plánovací dokumentaci a způsobu evidence územně plánovací činnosti ve znění pozdějších předpisů.</w:t>
      </w:r>
    </w:p>
    <w:p>
      <w:pPr>
        <w:pStyle w:val="Normln6b"/>
        <w:rPr/>
      </w:pPr>
      <w:r>
        <w:rPr/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  <w:t>2.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Vyhodnocení uplatňování ÚP včetně vyhodnocení změn podmínek, na základě kterých byl ÚP vydán (§ 5 odst. 6 stavebního zákona), a vyhodnocení případných nepředpokládaných negativních dopadů na udržitelný rozvoj území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1" w:name="__RefHeading___Toc517764608"/>
      <w:bookmarkStart w:id="2" w:name="__RefHeading___Toc517764608"/>
      <w:bookmarkEnd w:id="2"/>
    </w:p>
    <w:p>
      <w:pPr>
        <w:pStyle w:val="Normal"/>
        <w:jc w:val="both"/>
        <w:rPr/>
      </w:pPr>
      <w:r>
        <w:rPr>
          <w:rFonts w:cs="Arial"/>
          <w:color w:val="000000"/>
          <w:sz w:val="22"/>
          <w:szCs w:val="22"/>
        </w:rPr>
        <w:t xml:space="preserve">Řešené území má jedno katastrální území </w:t>
      </w:r>
      <w:r>
        <w:rPr>
          <w:rFonts w:ascii="ArialMT" w:hAnsi="ArialMT"/>
          <w:sz w:val="22"/>
        </w:rPr>
        <w:t>k.ú. Skořenice</w:t>
      </w:r>
      <w:r>
        <w:rPr>
          <w:rFonts w:cs="Arial"/>
          <w:color w:val="000000"/>
          <w:sz w:val="22"/>
          <w:szCs w:val="22"/>
        </w:rPr>
        <w:t xml:space="preserve">. Hranice zastavěného území byla vymezena k datu </w:t>
      </w:r>
      <w:r>
        <w:rPr>
          <w:rFonts w:cs="Arial"/>
          <w:color w:val="000000"/>
          <w:spacing w:val="-4"/>
          <w:sz w:val="22"/>
          <w:szCs w:val="22"/>
        </w:rPr>
        <w:t>28.2.2011.</w:t>
      </w:r>
      <w:r>
        <w:rPr>
          <w:rFonts w:cs="Arial"/>
          <w:color w:val="000000"/>
          <w:sz w:val="22"/>
          <w:szCs w:val="22"/>
        </w:rPr>
        <w:t xml:space="preserve"> Převažujícími funkcemi řešeného území je funkce obytná. Nové rozvojové plochy pro bydlení navazují na zastavěné území.  Další rozvojové plochy jsou v prolukách zastavěného území vymezeny jako plochy přestavby. </w:t>
      </w:r>
      <w:r>
        <w:rPr>
          <w:rFonts w:cs="Arial"/>
          <w:sz w:val="22"/>
          <w:szCs w:val="22"/>
        </w:rPr>
        <w:t>Územní plán Skořenice je uplatňován v souladu s navrženou koncepcí rozvoje obce Skořenice. Jsou respektovány požadavky na ochranu architektonických, urbanistických a přírodních hodnot území. Jeho plošné a prostorové uspořádání, uspořádání krajiny a koncepce veřejné infrastruktury jsou v souladu s trvale udržitelným rozvojem území. Nejsou vymezeny plochy, které by zhoršovaly kvalitu života obyvatel řešeného území. Je brán ohled na využití ploch a koridorů vymezených pro veřejně prospěšné stavby a opatření.</w:t>
      </w:r>
    </w:p>
    <w:p>
      <w:pPr>
        <w:pStyle w:val="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ln6b"/>
        <w:rPr/>
      </w:pPr>
      <w:r>
        <w:rPr/>
        <w:t xml:space="preserve">V textové části ÚP jsou definovány plochy s rozdílným funkčním využitím, včetně stanovení podmínek pro jejich využití s určením převažujícího účelu jako hlavního a přípustného využití těchto ploch a stanovení prostorového uspořádání. Rozvojové potřeby obce směřují především do oblasti individuální bytové výstavby. </w:t>
      </w:r>
    </w:p>
    <w:p>
      <w:pPr>
        <w:pStyle w:val="Normln6b"/>
        <w:rPr>
          <w:sz w:val="2"/>
        </w:rPr>
      </w:pPr>
      <w:r>
        <w:rPr>
          <w:sz w:val="2"/>
        </w:rPr>
      </w:r>
    </w:p>
    <w:p>
      <w:pPr>
        <w:pStyle w:val="Nadpis2"/>
        <w:keepNext w:val="true"/>
        <w:keepLines/>
        <w:widowControl/>
        <w:numPr>
          <w:ilvl w:val="0"/>
          <w:numId w:val="0"/>
        </w:numPr>
        <w:tabs>
          <w:tab w:val="clear" w:pos="720"/>
          <w:tab w:val="left" w:pos="628" w:leader="none"/>
        </w:tabs>
        <w:suppressAutoHyphens w:val="true"/>
        <w:bidi w:val="0"/>
        <w:spacing w:lineRule="auto" w:line="276" w:before="480" w:after="240"/>
        <w:ind w:left="0" w:right="0" w:hanging="0"/>
        <w:jc w:val="left"/>
        <w:rPr>
          <w:i/>
          <w:i/>
          <w:iCs/>
          <w:sz w:val="24"/>
          <w:szCs w:val="24"/>
        </w:rPr>
      </w:pPr>
      <w:bookmarkStart w:id="3" w:name="__RefHeading___Toc517764609"/>
      <w:bookmarkEnd w:id="3"/>
      <w:r>
        <w:rPr>
          <w:i/>
          <w:iCs/>
          <w:sz w:val="24"/>
          <w:szCs w:val="24"/>
        </w:rPr>
        <w:t>2.1. Vymezení zastavitelných ploch</w:t>
      </w:r>
    </w:p>
    <w:p>
      <w:pPr>
        <w:pStyle w:val="Normal"/>
        <w:jc w:val="both"/>
        <w:rPr/>
      </w:pPr>
      <w:r>
        <w:rPr>
          <w:rFonts w:cs="Arial"/>
          <w:b/>
          <w:i/>
          <w:sz w:val="22"/>
          <w:szCs w:val="22"/>
          <w:u w:val="single"/>
        </w:rPr>
        <w:t xml:space="preserve">Nové zastavitelné </w:t>
      </w:r>
      <w:r>
        <w:rPr>
          <w:rFonts w:cs="Arial"/>
          <w:b/>
          <w:i/>
          <w:color w:val="000000"/>
          <w:sz w:val="22"/>
          <w:szCs w:val="22"/>
          <w:u w:val="single"/>
        </w:rPr>
        <w:t>plochy s funkčním využitím:</w:t>
      </w:r>
    </w:p>
    <w:p>
      <w:pPr>
        <w:pStyle w:val="Normal"/>
        <w:jc w:val="both"/>
        <w:rPr>
          <w:rFonts w:cs="Arial"/>
          <w:b/>
          <w:b/>
          <w:i/>
          <w:i/>
          <w:color w:val="000000"/>
          <w:sz w:val="22"/>
          <w:szCs w:val="22"/>
          <w:u w:val="single"/>
        </w:rPr>
      </w:pPr>
      <w:r>
        <w:rPr>
          <w:rFonts w:cs="Arial"/>
          <w:b/>
          <w:i/>
          <w:color w:val="000000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Plochy bydlení smíšené – venkovské S</w:t>
      </w:r>
      <w:r>
        <w:rPr>
          <w:rFonts w:cs="Arial"/>
          <w:b/>
          <w:bCs/>
          <w:i w:val="false"/>
          <w:iCs w:val="false"/>
          <w:color w:val="000000"/>
          <w:sz w:val="22"/>
          <w:szCs w:val="22"/>
          <w:u w:val="none"/>
        </w:rPr>
        <w:t xml:space="preserve">V </w:t>
      </w: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v plochách </w:t>
      </w:r>
      <w:r>
        <w:rPr>
          <w:rFonts w:cs="Arial"/>
          <w:b/>
          <w:bCs/>
          <w:i w:val="false"/>
          <w:iCs w:val="false"/>
          <w:color w:val="000000"/>
          <w:sz w:val="22"/>
          <w:szCs w:val="22"/>
          <w:u w:val="none"/>
        </w:rPr>
        <w:t>Z1 , Z2, Z3</w:t>
      </w:r>
    </w:p>
    <w:p>
      <w:pPr>
        <w:pStyle w:val="Normal"/>
        <w:spacing w:before="120" w:after="0"/>
        <w:jc w:val="both"/>
        <w:rPr/>
      </w:pPr>
      <w:r>
        <w:rPr>
          <w:rFonts w:ascii="Arial-BoldMT" w:hAnsi="Arial-BoldMT"/>
          <w:b w:val="false"/>
          <w:bCs w:val="false"/>
          <w:sz w:val="22"/>
        </w:rPr>
        <w:t>Plochy pro občanské vybavení – tělovýchovná a sportovní zařízení</w:t>
      </w:r>
      <w:r>
        <w:rPr>
          <w:b w:val="false"/>
          <w:bCs w:val="false"/>
          <w:sz w:val="22"/>
        </w:rPr>
        <w:t xml:space="preserve"> </w:t>
      </w:r>
      <w:r>
        <w:rPr>
          <w:b/>
          <w:bCs/>
          <w:sz w:val="22"/>
        </w:rPr>
        <w:t>OS</w:t>
      </w:r>
      <w:r>
        <w:rPr>
          <w:b w:val="false"/>
          <w:bCs w:val="false"/>
          <w:sz w:val="22"/>
        </w:rPr>
        <w:t xml:space="preserve"> v  ploše </w:t>
      </w:r>
      <w:r>
        <w:rPr>
          <w:b/>
          <w:bCs/>
          <w:sz w:val="22"/>
        </w:rPr>
        <w:t>Z4.</w:t>
      </w:r>
    </w:p>
    <w:p>
      <w:pPr>
        <w:pStyle w:val="Normal"/>
        <w:jc w:val="left"/>
        <w:rPr>
          <w:rFonts w:ascii="ArialMT" w:hAnsi="ArialMT"/>
          <w:b/>
          <w:b/>
          <w:bCs/>
          <w:sz w:val="22"/>
        </w:rPr>
      </w:pPr>
      <w:r>
        <w:rPr>
          <w:rFonts w:ascii="ArialMT" w:hAnsi="ArialMT"/>
          <w:b/>
          <w:bCs/>
          <w:sz w:val="22"/>
        </w:rPr>
      </w:r>
    </w:p>
    <w:p>
      <w:pPr>
        <w:pStyle w:val="Normal"/>
        <w:jc w:val="left"/>
        <w:rPr/>
      </w:pPr>
      <w:r>
        <w:rPr>
          <w:b w:val="false"/>
          <w:bCs w:val="false"/>
          <w:sz w:val="22"/>
        </w:rPr>
        <w:t xml:space="preserve">Plochy </w:t>
      </w:r>
      <w:r>
        <w:rPr>
          <w:rFonts w:ascii="Arial-BoldMT" w:hAnsi="Arial-BoldMT"/>
          <w:b w:val="false"/>
          <w:bCs w:val="false"/>
          <w:sz w:val="22"/>
        </w:rPr>
        <w:t>výroby a skladování – drobné a řemeslné výroby</w:t>
      </w:r>
      <w:r>
        <w:rPr>
          <w:b w:val="false"/>
          <w:bCs w:val="false"/>
          <w:sz w:val="22"/>
        </w:rPr>
        <w:t xml:space="preserve"> – </w:t>
      </w:r>
      <w:r>
        <w:rPr>
          <w:b/>
          <w:bCs/>
          <w:sz w:val="22"/>
        </w:rPr>
        <w:t>VD</w:t>
      </w:r>
      <w:r>
        <w:rPr>
          <w:b w:val="false"/>
          <w:bCs w:val="false"/>
          <w:sz w:val="22"/>
        </w:rPr>
        <w:t xml:space="preserve"> v ploše </w:t>
      </w:r>
      <w:r>
        <w:rPr>
          <w:b/>
          <w:bCs/>
          <w:sz w:val="22"/>
        </w:rPr>
        <w:t>Z5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Normal"/>
        <w:jc w:val="left"/>
        <w:rPr/>
      </w:pPr>
      <w:r>
        <w:rPr>
          <w:b w:val="false"/>
          <w:bCs w:val="false"/>
          <w:sz w:val="22"/>
        </w:rPr>
        <w:t xml:space="preserve">Plochy dopravní infrastruktury –silniční – </w:t>
      </w:r>
      <w:r>
        <w:rPr>
          <w:b/>
          <w:bCs/>
          <w:sz w:val="22"/>
        </w:rPr>
        <w:t>DS</w:t>
      </w:r>
      <w:r>
        <w:rPr>
          <w:b w:val="false"/>
          <w:bCs w:val="false"/>
          <w:sz w:val="22"/>
        </w:rPr>
        <w:t xml:space="preserve">  v ploše </w:t>
      </w:r>
      <w:r>
        <w:rPr>
          <w:b/>
          <w:bCs/>
          <w:sz w:val="22"/>
        </w:rPr>
        <w:t xml:space="preserve">Z6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Normal"/>
        <w:jc w:val="left"/>
        <w:rPr/>
      </w:pPr>
      <w:r>
        <w:rPr>
          <w:b w:val="false"/>
          <w:bCs w:val="false"/>
          <w:sz w:val="22"/>
        </w:rPr>
        <w:t>Plochy technické infrastruktury –</w:t>
      </w:r>
      <w:r>
        <w:rPr>
          <w:rFonts w:ascii="Arial-BoldMT" w:hAnsi="Arial-BoldMT"/>
          <w:b/>
          <w:sz w:val="22"/>
        </w:rPr>
        <w:t xml:space="preserve"> TI </w:t>
      </w:r>
      <w:r>
        <w:rPr>
          <w:rFonts w:ascii="Arial-BoldMT" w:hAnsi="Arial-BoldMT"/>
          <w:b w:val="false"/>
          <w:bCs w:val="false"/>
          <w:sz w:val="22"/>
        </w:rPr>
        <w:t>v ploše</w:t>
      </w:r>
      <w:r>
        <w:rPr>
          <w:b/>
          <w:bCs w:val="false"/>
          <w:sz w:val="22"/>
        </w:rPr>
        <w:t xml:space="preserve"> Z7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Normal"/>
        <w:jc w:val="both"/>
        <w:rPr>
          <w:sz w:val="24"/>
          <w:szCs w:val="24"/>
          <w:u w:val="none"/>
        </w:rPr>
      </w:pPr>
      <w:r>
        <w:rPr>
          <w:rFonts w:cs="Arial"/>
          <w:b/>
          <w:i/>
          <w:color w:val="000000"/>
          <w:sz w:val="24"/>
          <w:szCs w:val="24"/>
          <w:u w:val="none"/>
        </w:rPr>
        <w:t xml:space="preserve">2.2. Plochy přestavby </w:t>
      </w:r>
    </w:p>
    <w:p>
      <w:pPr>
        <w:pStyle w:val="Normal"/>
        <w:jc w:val="both"/>
        <w:rPr>
          <w:rFonts w:cs="Arial"/>
          <w:b/>
          <w:b/>
          <w:i/>
          <w:i/>
          <w:color w:val="000000"/>
          <w:sz w:val="24"/>
          <w:szCs w:val="24"/>
          <w:u w:val="none"/>
        </w:rPr>
      </w:pPr>
      <w:r>
        <w:rPr>
          <w:rFonts w:cs="Arial"/>
          <w:b/>
          <w:i/>
          <w:color w:val="000000"/>
          <w:sz w:val="24"/>
          <w:szCs w:val="24"/>
          <w:u w:val="none"/>
        </w:rPr>
      </w:r>
    </w:p>
    <w:p>
      <w:pPr>
        <w:pStyle w:val="Normal"/>
        <w:jc w:val="both"/>
        <w:rPr/>
      </w:pP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Plochy bydlení smíšené – venkovské S</w:t>
      </w:r>
      <w:r>
        <w:rPr>
          <w:rFonts w:cs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V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 v plochách </w:t>
      </w:r>
      <w:r>
        <w:rPr>
          <w:rFonts w:cs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P1 – P6</w:t>
      </w:r>
    </w:p>
    <w:p>
      <w:pPr>
        <w:pStyle w:val="Normal"/>
        <w:jc w:val="both"/>
        <w:rPr>
          <w:rFonts w:cs="Arial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cs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jc w:val="both"/>
        <w:rPr/>
      </w:pP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Plochy technické infrastruktury pro stavby a zařízení pro nakládání s odpady –</w:t>
      </w:r>
      <w:r>
        <w:rPr>
          <w:rFonts w:cs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 TO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 v ploše </w:t>
      </w:r>
      <w:r>
        <w:rPr>
          <w:rFonts w:cs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P7.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u w:val="none"/>
        </w:rPr>
      </w:pPr>
      <w:r>
        <w:rPr>
          <w:b w:val="false"/>
          <w:bCs w:val="false"/>
          <w:i w:val="false"/>
          <w:iCs w:val="false"/>
          <w:sz w:val="22"/>
          <w:u w:val="none"/>
        </w:rPr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  <w:sz w:val="22"/>
          <w:u w:val="none"/>
        </w:rPr>
        <w:t xml:space="preserve">Plochy změn v krajině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v plochách </w:t>
      </w:r>
      <w:r>
        <w:rPr>
          <w:rFonts w:cs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K1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a</w:t>
      </w:r>
      <w:r>
        <w:rPr>
          <w:rFonts w:cs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 K2</w:t>
      </w:r>
    </w:p>
    <w:p>
      <w:pPr>
        <w:pStyle w:val="Nadpis2"/>
        <w:keepNext w:val="true"/>
        <w:keepLines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480" w:after="240"/>
        <w:ind w:left="0" w:right="0" w:hanging="0"/>
        <w:jc w:val="left"/>
        <w:outlineLvl w:val="1"/>
        <w:rPr>
          <w:i/>
          <w:i/>
          <w:sz w:val="24"/>
          <w:szCs w:val="24"/>
        </w:rPr>
      </w:pPr>
      <w:bookmarkStart w:id="4" w:name="__RefHeading___Toc517764611"/>
      <w:bookmarkEnd w:id="4"/>
      <w:r>
        <w:rPr>
          <w:i/>
          <w:iCs/>
          <w:sz w:val="24"/>
          <w:szCs w:val="24"/>
        </w:rPr>
        <w:t>2.3. Systém sídelní zeleně</w:t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Systém sídelní zeleně je tvořen jednak zelení v samostatných funkčních plochách, jednak  zelení v rámci ostatních ploch s rozdílným způsobem využití. Součástí  systému sídelní zeleně jsou:</w:t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plochy zeleně soukromé a vyhrazené -  ZS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900" w:leader="none"/>
        </w:tabs>
        <w:spacing w:before="120" w:after="0"/>
        <w:ind w:left="90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zeleň soukromá a vyhrazená se vyskytuje především v rámci jiných funkčních ploch, samostatně jsou vymezeny větší stabilizované funkční plochy ZS v okrajových polohách zástavby, kde zprostředkují nenásilný přechod do krajiny; </w:t>
      </w:r>
    </w:p>
    <w:p>
      <w:pPr>
        <w:pStyle w:val="Normal"/>
        <w:spacing w:before="24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plochy zeleně ochranné a izolační  - ZO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900" w:leader="none"/>
        </w:tabs>
        <w:spacing w:before="120" w:after="0"/>
        <w:ind w:left="900" w:hanging="360"/>
        <w:jc w:val="both"/>
        <w:rPr/>
      </w:pPr>
      <w:r>
        <w:rPr>
          <w:rFonts w:cs="Arial"/>
          <w:sz w:val="22"/>
          <w:szCs w:val="22"/>
        </w:rPr>
        <w:t xml:space="preserve">zeleň ochranná a izolační se vyskytuje především v rámci jiných funkčních ploch, samostatně je  vymezena  podél střediska zemědělské výroby </w:t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plochy zeleně přírodního charakteru - ZP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900" w:leader="none"/>
        </w:tabs>
        <w:spacing w:before="120" w:after="0"/>
        <w:ind w:left="90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jsou vymezeny na plochách blízkých přírodnímu charakteru spadajících do zastavěného území </w:t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Významnou sídlení zeleň tvoří zeleň hřbitova vymezená jako plocha OH.</w:t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Nové plochy nejsou vymezeny.</w:t>
      </w:r>
    </w:p>
    <w:p>
      <w:pPr>
        <w:pStyle w:val="Nadpis2"/>
        <w:keepNext w:val="true"/>
        <w:keepLines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480" w:after="240"/>
        <w:ind w:left="0" w:right="0" w:hanging="0"/>
        <w:jc w:val="both"/>
        <w:outlineLvl w:val="1"/>
        <w:rPr/>
      </w:pPr>
      <w:bookmarkStart w:id="5" w:name="__RefHeading___Toc517764612"/>
      <w:bookmarkEnd w:id="5"/>
      <w:r>
        <w:rPr>
          <w:i/>
          <w:iCs/>
          <w:sz w:val="24"/>
          <w:szCs w:val="24"/>
        </w:rPr>
        <w:t>2.4. Vyhodnocení využití zastavitelných ploch a ploch přestavby určených pro bydlení</w:t>
      </w:r>
    </w:p>
    <w:tbl>
      <w:tblPr>
        <w:tblW w:w="93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67"/>
        <w:gridCol w:w="1217"/>
        <w:gridCol w:w="2584"/>
        <w:gridCol w:w="2041"/>
        <w:gridCol w:w="1775"/>
      </w:tblGrid>
      <w:tr>
        <w:trPr/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Číslo plochy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Velikost plochy ha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Informace o lokalitě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Návrh počtu RD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10 RD/1ha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Realizace</w:t>
            </w:r>
          </w:p>
        </w:tc>
      </w:tr>
      <w:tr>
        <w:trPr/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  <w:t>Z1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0,31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Na podlání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  <w:t>0</w:t>
            </w:r>
          </w:p>
        </w:tc>
      </w:tr>
      <w:tr>
        <w:trPr/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Z2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sz w:val="22"/>
                <w:szCs w:val="22"/>
                <w:lang w:val="cs-CZ" w:eastAsia="cs-CZ"/>
              </w:rPr>
              <w:t>1,25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sz w:val="22"/>
                <w:szCs w:val="22"/>
                <w:lang w:val="cs-CZ" w:eastAsia="cs-CZ"/>
              </w:rPr>
              <w:t>Pod borky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  <w:t>0</w:t>
            </w:r>
          </w:p>
        </w:tc>
      </w:tr>
      <w:tr>
        <w:trPr/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  <w:t>Z3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1,00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K Bošínu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val="cs-CZ" w:eastAsia="cs-CZ"/>
              </w:rPr>
              <w:t>1</w:t>
            </w:r>
          </w:p>
        </w:tc>
      </w:tr>
      <w:tr>
        <w:trPr/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P1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1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0,22</w:t>
            </w:r>
          </w:p>
        </w:tc>
        <w:tc>
          <w:tcPr>
            <w:tcW w:w="258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Náves</w:t>
            </w: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>
        <w:trPr/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P2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1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0,20</w:t>
            </w:r>
          </w:p>
        </w:tc>
        <w:tc>
          <w:tcPr>
            <w:tcW w:w="258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Proluka u bytovky</w:t>
            </w: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>
        <w:trPr/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P3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1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0,06</w:t>
            </w:r>
          </w:p>
        </w:tc>
        <w:tc>
          <w:tcPr>
            <w:tcW w:w="258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Na podlání</w:t>
            </w: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>
        <w:trPr/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P4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1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0,45</w:t>
            </w:r>
          </w:p>
        </w:tc>
        <w:tc>
          <w:tcPr>
            <w:tcW w:w="258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Proluka ke kostelu</w:t>
            </w: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>
        <w:trPr/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P5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1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1,04</w:t>
            </w:r>
          </w:p>
        </w:tc>
        <w:tc>
          <w:tcPr>
            <w:tcW w:w="258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Pod ZŠ</w:t>
            </w: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>
        <w:trPr/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P6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1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1,71</w:t>
            </w:r>
          </w:p>
        </w:tc>
        <w:tc>
          <w:tcPr>
            <w:tcW w:w="258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Vrchovina</w:t>
            </w: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cs-CZ" w:eastAsia="cs-CZ"/>
              </w:rPr>
              <w:t>17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>
        <w:trPr/>
        <w:tc>
          <w:tcPr>
            <w:tcW w:w="17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cs-CZ" w:eastAsia="cs-CZ"/>
              </w:rPr>
              <w:t>Celkem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cs-CZ" w:eastAsia="cs-CZ"/>
              </w:rPr>
            </w:r>
          </w:p>
        </w:tc>
        <w:tc>
          <w:tcPr>
            <w:tcW w:w="121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cs-CZ" w:eastAsia="cs-CZ"/>
              </w:rPr>
              <w:t>6,24</w:t>
            </w:r>
          </w:p>
        </w:tc>
        <w:tc>
          <w:tcPr>
            <w:tcW w:w="258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071" w:leader="none"/>
              </w:tabs>
              <w:snapToGrid w:val="false"/>
              <w:spacing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0"/>
                <w:szCs w:val="22"/>
                <w:lang w:val="cs-CZ" w:eastAsia="cs-CZ"/>
              </w:rPr>
            </w:pPr>
            <w:r>
              <w:rPr>
                <w:rFonts w:cs="Arial"/>
                <w:b/>
                <w:bCs/>
                <w:sz w:val="20"/>
                <w:szCs w:val="22"/>
                <w:lang w:val="cs-CZ" w:eastAsia="cs-CZ"/>
              </w:rPr>
            </w: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cs-CZ" w:eastAsia="cs-CZ"/>
              </w:rPr>
              <w:t>61 RD</w:t>
            </w:r>
          </w:p>
        </w:tc>
        <w:tc>
          <w:tcPr>
            <w:tcW w:w="1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cs-CZ" w:eastAsia="cs-CZ"/>
              </w:rPr>
              <w:t>3  RD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</w:r>
    </w:p>
    <w:p>
      <w:pPr>
        <w:pStyle w:val="Normal"/>
        <w:jc w:val="both"/>
        <w:rPr>
          <w:rFonts w:cs="Arial"/>
          <w:b/>
          <w:b/>
          <w:i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</w:r>
    </w:p>
    <w:p>
      <w:pPr>
        <w:pStyle w:val="Normal"/>
        <w:jc w:val="both"/>
        <w:rPr>
          <w:rFonts w:cs="Arial"/>
          <w:b/>
          <w:b/>
          <w:i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Odborný odhad potřeby zastavitelných ploch pro bydlení:</w:t>
      </w:r>
    </w:p>
    <w:p>
      <w:pPr>
        <w:pStyle w:val="Normal"/>
        <w:spacing w:before="120" w:after="0"/>
        <w:jc w:val="both"/>
        <w:rPr/>
      </w:pPr>
      <w:r>
        <w:rPr>
          <w:rFonts w:cs="Arial"/>
          <w:sz w:val="22"/>
          <w:szCs w:val="22"/>
        </w:rPr>
        <w:t>Požadavky vyplývající z demografického vývoje……………………….……………....…...10 RD</w:t>
      </w:r>
    </w:p>
    <w:p>
      <w:pPr>
        <w:pStyle w:val="Normal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vyplývající z nechtěného soužití…………………………………………….……5  RD</w:t>
      </w:r>
    </w:p>
    <w:p>
      <w:pPr>
        <w:pStyle w:val="Normal"/>
        <w:spacing w:before="120" w:after="0"/>
        <w:jc w:val="both"/>
        <w:rPr/>
      </w:pPr>
      <w:r>
        <w:rPr>
          <w:rFonts w:cs="Arial"/>
          <w:sz w:val="22"/>
          <w:szCs w:val="22"/>
        </w:rPr>
        <w:t>Požadavky vyplývající z polohy obce v ORP…………….…………………..…..…............15 RD</w:t>
      </w:r>
    </w:p>
    <w:p>
      <w:pPr>
        <w:pStyle w:val="Normal"/>
        <w:spacing w:before="120" w:after="0"/>
        <w:jc w:val="both"/>
        <w:rPr/>
      </w:pPr>
      <w:r>
        <w:rPr>
          <w:rFonts w:cs="Arial"/>
          <w:sz w:val="22"/>
          <w:szCs w:val="22"/>
        </w:rPr>
        <w:t>Celkem……………………………………………………………………………………………30 RD</w:t>
      </w:r>
    </w:p>
    <w:p>
      <w:pPr>
        <w:pStyle w:val="Normal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Potřeba ploch pro 1 RD………………………………………………………..……………...0,10 ha</w:t>
      </w:r>
    </w:p>
    <w:p>
      <w:pPr>
        <w:pStyle w:val="Normal"/>
        <w:spacing w:before="120" w:after="0"/>
        <w:jc w:val="both"/>
        <w:rPr/>
      </w:pPr>
      <w:r>
        <w:rPr>
          <w:rFonts w:cs="Arial"/>
          <w:b/>
          <w:i/>
          <w:sz w:val="22"/>
          <w:szCs w:val="22"/>
        </w:rPr>
        <w:t>Potřeba zastavitelných ploch………...……………………………………..……….….…3,00 ha</w:t>
      </w:r>
    </w:p>
    <w:p>
      <w:pPr>
        <w:pStyle w:val="Normln6b"/>
        <w:spacing w:before="360" w:after="0"/>
        <w:jc w:val="both"/>
        <w:rPr>
          <w:rFonts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Realizací se myslí zápis RD v katastru nemovitostí k datu projednání návrhu Zprávy o uplatnění.</w:t>
      </w:r>
    </w:p>
    <w:p>
      <w:pPr>
        <w:pStyle w:val="Normln6b"/>
        <w:spacing w:before="360" w:after="0"/>
        <w:rPr>
          <w:rFonts w:cs="Arial"/>
          <w:b/>
          <w:b/>
          <w:i/>
          <w:i/>
          <w:sz w:val="22"/>
          <w:szCs w:val="22"/>
        </w:rPr>
      </w:pPr>
      <w:r>
        <w:rPr>
          <w:rFonts w:cs="Arial"/>
          <w:b/>
          <w:i w:val="false"/>
          <w:iCs w:val="false"/>
          <w:sz w:val="22"/>
          <w:szCs w:val="22"/>
        </w:rPr>
        <w:t>Platný územní plán vymezil dostatečný rozsah rozvojových ploch pro bydlení.</w:t>
      </w:r>
    </w:p>
    <w:p>
      <w:pPr>
        <w:pStyle w:val="Nadpis2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76" w:before="480" w:after="240"/>
        <w:ind w:left="0" w:right="0" w:hanging="0"/>
        <w:jc w:val="left"/>
        <w:rPr>
          <w:i/>
          <w:i/>
          <w:iCs/>
          <w:sz w:val="24"/>
          <w:szCs w:val="24"/>
        </w:rPr>
      </w:pPr>
      <w:bookmarkStart w:id="6" w:name="__RefHeading___Toc517764613"/>
      <w:bookmarkEnd w:id="6"/>
      <w:r>
        <w:rPr>
          <w:i/>
          <w:iCs/>
          <w:sz w:val="24"/>
          <w:szCs w:val="24"/>
        </w:rPr>
        <w:t>2.5. Vyhodnocení změn podmínek, na základě kterých byl ÚP vydán</w:t>
      </w:r>
    </w:p>
    <w:p>
      <w:pPr>
        <w:pStyle w:val="Normln6b"/>
        <w:rPr/>
      </w:pPr>
      <w:r>
        <w:rPr/>
        <w:t xml:space="preserve">Od 1. ledna 2013 nabyla účinnosti novela Stavebního zákona č. 350/2012 Sb., která má kromě jiného vliv na změnu institutu předkupního práva (§ 101 Stavebního zákona). Od uvedeného data pozbyly obce, kraje a stát předkupní právo k pozemkům, u nichž postačí k realizaci VPS, nebo veřejně prospěšného opatření zřízení věcného břemene. Úřadům územního plánování přibyla povinnost zaslat po vydání opatření obecné povahy textovou část (výtah) ÚP, nebo RP také oprávněným a povinným osobám a bylo upřesněno označování pozemků s předkupním právem v textové části ÚP, nebo RP (označení nemovitosti dle KN a stanovení oprávněné osoby). </w:t>
      </w:r>
    </w:p>
    <w:p>
      <w:pPr>
        <w:pStyle w:val="Normln6b"/>
        <w:rPr/>
      </w:pPr>
      <w:r>
        <w:rPr/>
        <w:t>V průběhu hodnoceného období nebyla zaznamenána žádná další změna podmínek, za kterých byl ÚP vydán.</w:t>
      </w:r>
    </w:p>
    <w:p>
      <w:pPr>
        <w:pStyle w:val="Normln6b"/>
        <w:rPr/>
      </w:pPr>
      <w:r>
        <w:rPr>
          <w:b/>
          <w:bCs/>
          <w:i/>
          <w:iCs/>
          <w:sz w:val="24"/>
          <w:szCs w:val="24"/>
        </w:rPr>
        <w:t>2.6.</w:t>
      </w:r>
      <w:r>
        <w:rPr/>
        <w:t xml:space="preserve"> </w:t>
      </w:r>
      <w:r>
        <w:rPr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Vyhodnocení případných nepředpokládaných negativních dopadů na udržitelný rozvoj území</w:t>
      </w:r>
    </w:p>
    <w:p>
      <w:pPr>
        <w:pStyle w:val="Normln6b"/>
        <w:rPr/>
      </w:pPr>
      <w:r>
        <w:rPr/>
        <w:t xml:space="preserve">Během hodnocené doby platnosti ÚP  nebyly zjištěny nepředpokládané negativní dopady na udržitelný rozvoj území. </w:t>
      </w:r>
    </w:p>
    <w:p>
      <w:pPr>
        <w:pStyle w:val="Normln6b"/>
        <w:rPr/>
      </w:pPr>
      <w:r>
        <w:rPr/>
        <w:t xml:space="preserve">V řešeném území se nepředpokládají takové změny v území, které by vyžadovaly zpracování vyhodnocení předpokládaných vlivů územního plánu na udržitelný rozvoj území. </w:t>
      </w:r>
    </w:p>
    <w:p>
      <w:pPr>
        <w:pStyle w:val="Normln6b"/>
        <w:rPr/>
      </w:pPr>
      <w:r>
        <w:rPr/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both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  <w:t>3.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Problémy k řešení v územním plánu vyplývající z územně analytických podkladů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ln6b"/>
        <w:rPr/>
      </w:pPr>
      <w:r>
        <w:rPr/>
        <w:t xml:space="preserve">V aktualizovaných ÚAP ORP Vysoké Mýto 2016 bylo provedeno hodnocení vyváženosti územních podmínek obcí na základě posouzení všech tří pilířů udržitelného rozvoje území (sociální soudržnost společenství obyvatel - hospodářské podmínky - podmínky pro příznivé životní prostředí) se záměrem charakterizovat především dosažený stav, existující problémy a předpoklady dalšího rozvoje sídla z hlediska zajištění udržitelného rozvoje správního území hodnocené obce. Obce byly v souladu s výše uvedeným hodnocením zařazeny do kategorií charakterizujících stav vyváženosti územních podmínek. </w:t>
      </w:r>
    </w:p>
    <w:p>
      <w:pPr>
        <w:pStyle w:val="Normln6b"/>
        <w:rPr/>
      </w:pPr>
      <w:r>
        <w:rPr/>
        <w:t>Obec Skořenice byla vyhodnocena jako obec s dobrým stavem v jednom pilíři – viz následující tabulka a histogram.</w:t>
      </w:r>
    </w:p>
    <w:p>
      <w:pPr>
        <w:pStyle w:val="Normln6b"/>
        <w:rPr>
          <w:sz w:val="2"/>
        </w:rPr>
      </w:pPr>
      <w:r>
        <w:rPr>
          <w:sz w:val="2"/>
        </w:rPr>
      </w:r>
    </w:p>
    <w:p>
      <w:pPr>
        <w:pStyle w:val="Normln6b"/>
        <w:spacing w:before="360" w:after="480"/>
        <w:rPr/>
      </w:pPr>
      <w:r>
        <w:rPr>
          <w:i/>
          <w:u w:val="single"/>
        </w:rPr>
        <w:t>Hodnocení obce je uvedeno v následující tabulce</w:t>
      </w:r>
    </w:p>
    <w:tbl>
      <w:tblPr>
        <w:tblW w:w="95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"/>
        <w:gridCol w:w="1223"/>
        <w:gridCol w:w="1223"/>
        <w:gridCol w:w="2"/>
        <w:gridCol w:w="1264"/>
        <w:gridCol w:w="1244"/>
        <w:gridCol w:w="1110"/>
        <w:gridCol w:w="1106"/>
        <w:gridCol w:w="3"/>
        <w:gridCol w:w="6"/>
        <w:gridCol w:w="1485"/>
      </w:tblGrid>
      <w:tr>
        <w:trPr>
          <w:tblHeader w:val="true"/>
          <w:trHeight w:val="340" w:hRule="atLeast"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Obec  Skořenice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Kategorie zařazení obce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Územní podmínky</w:t>
            </w:r>
          </w:p>
        </w:tc>
        <w:tc>
          <w:tcPr>
            <w:tcW w:w="221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Vyváženost vztahu územních podmínek pro udržitelný rozvoj území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Vyjádření v kartogramu</w:t>
            </w:r>
          </w:p>
        </w:tc>
      </w:tr>
      <w:tr>
        <w:trPr>
          <w:tblHeader w:val="true"/>
          <w:trHeight w:val="340" w:hRule="atLeast"/>
        </w:trPr>
        <w:tc>
          <w:tcPr>
            <w:tcW w:w="89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3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příznivé životní prostředí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pro hospodářský rozvoj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pro soudržnost společenství obyv. území</w:t>
            </w: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r>
          </w:p>
        </w:tc>
      </w:tr>
      <w:tr>
        <w:trPr>
          <w:tblHeader w:val="true"/>
          <w:trHeight w:val="340" w:hRule="atLeast"/>
        </w:trPr>
        <w:tc>
          <w:tcPr>
            <w:tcW w:w="89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3c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dobrý stav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špatný stav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FE7F00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Z, H</w:t>
            </w:r>
          </w:p>
        </w:tc>
      </w:tr>
      <w:tr>
        <w:trPr>
          <w:tblHeader w:val="true"/>
          <w:trHeight w:val="340" w:hRule="atLeast"/>
        </w:trPr>
        <w:tc>
          <w:tcPr>
            <w:tcW w:w="89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+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Z,H</w:t>
            </w:r>
          </w:p>
        </w:tc>
        <w:tc>
          <w:tcPr>
            <w:tcW w:w="149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00DC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956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b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Životní prostředí – Z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Rozsah a stupeň ochrany přírody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Významné krajinné prvky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rezervace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památka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park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Natura 2000 - EVL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Krajinotvorné prvky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Koeficient ekologické stability 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0,32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Lesnatost území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lesních pozemků v 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14,1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Znečištění území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Staré ekologické zátěže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-Kvalita půdy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I. třída bonity v 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55,3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II. třídy bonity na celkové rozloze obce v 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5,2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I. a II. třídy bonity na celkové rozloze obce v 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55,50</w:t>
            </w:r>
          </w:p>
        </w:tc>
      </w:tr>
      <w:tr>
        <w:trPr>
          <w:trHeight w:val="340" w:hRule="atLeast"/>
        </w:trPr>
        <w:tc>
          <w:tcPr>
            <w:tcW w:w="956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b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Soudržnost společenství obyvatel – S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Demografická vitalita obyvatel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obyvatel 2001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obyvatel 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400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Index stáří obyvatel 2001 - 2015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107,4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Průměrný věk 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40,6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Sociální profil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vysokoškoláků 2011 v 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4,2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Situace na trhu práce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Nezaměstnanost 2015 v 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5,2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Stabilita populace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Celkový přírůstek populace 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- 17</w:t>
            </w:r>
          </w:p>
        </w:tc>
      </w:tr>
      <w:tr>
        <w:trPr>
          <w:trHeight w:val="340" w:hRule="atLeast"/>
        </w:trPr>
        <w:tc>
          <w:tcPr>
            <w:tcW w:w="956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b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Hospodářský rozvoj – H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Intenzita bytové výstavby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dokončených bytů 2001 - 2015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Pracovní soběstačnost a pracovní význam v území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ekonomicky aktivních obyvatel v 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51,1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Podíl nezaměstnaných dosažitelných uchazečů v %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5,2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Rozvinutost podnikatelského prostředí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ekonomických subjektů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90</w:t>
            </w:r>
          </w:p>
        </w:tc>
      </w:tr>
      <w:tr>
        <w:trPr>
          <w:trHeight w:val="340" w:hRule="atLeast"/>
        </w:trPr>
        <w:tc>
          <w:tcPr>
            <w:tcW w:w="3342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ekonomických subjektů s 25 a více zaměstnanci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>
      <w:pPr>
        <w:pStyle w:val="Normal"/>
        <w:suppressAutoHyphens w:val="false"/>
        <w:jc w:val="left"/>
        <w:rPr/>
      </w:pPr>
      <w:r>
        <w:rPr/>
      </w:r>
    </w:p>
    <w:p>
      <w:pPr>
        <w:pStyle w:val="Normal"/>
        <w:rPr>
          <w:sz w:val="18"/>
          <w:lang w:val="cs-CZ" w:eastAsia="cs-CZ"/>
        </w:rPr>
      </w:pPr>
      <w:r>
        <w:rPr>
          <w:sz w:val="18"/>
          <w:lang w:val="cs-CZ" w:eastAsia="cs-CZ"/>
        </w:rP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185410" cy="6443980"/>
                <wp:effectExtent l="0" t="0" r="0" b="0"/>
                <wp:wrapTopAndBottom/>
                <wp:docPr id="2" name="Skupina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720" cy="6443280"/>
                        </a:xfrm>
                      </wpg:grpSpPr>
                      <pic:pic xmlns:pic="http://schemas.openxmlformats.org/drawingml/2006/picture">
                        <pic:nvPicPr>
                          <pic:cNvPr id="0" name="obrázek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5184720" cy="6405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7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067480" y="5339160"/>
                            <a:ext cx="3114000" cy="110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kupina 1" style="position:absolute;margin-left:0pt;margin-top:3.65pt;width:408.25pt;height:507.35pt" coordorigin="0,73" coordsize="8165,1014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ázek 3" stroked="f" style="position:absolute;left:0;top:73;width:8164;height:10086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obrázek 7" stroked="f" style="position:absolute;left:3256;top:8481;width:4903;height:1738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ln6b"/>
        <w:rPr>
          <w:i/>
          <w:i/>
          <w:u w:val="single"/>
        </w:rPr>
      </w:pPr>
      <w:r>
        <w:rPr>
          <w:i/>
          <w:u w:val="single"/>
        </w:rPr>
        <w:t>Vztah území obcí ve SO ORP Vysoké Mýto podle vyhodnocení vyváženosti územních podmínek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</w:rPr>
      </w:pPr>
      <w:r>
        <w:rPr>
          <w:sz w:val="20"/>
        </w:rPr>
        <w:t>Zdroj: 4. úplná aktualizace ÚAP SO ORP Vysoké Mýto 2016</w:t>
      </w:r>
      <w:r>
        <w:br w:type="page"/>
      </w:r>
    </w:p>
    <w:p>
      <w:pPr>
        <w:pStyle w:val="Normal"/>
        <w:rPr/>
      </w:pPr>
      <w:r>
        <w:rPr/>
      </w:r>
    </w:p>
    <w:p>
      <w:pPr>
        <w:pStyle w:val="Normln6b"/>
        <w:rPr>
          <w:sz w:val="2"/>
        </w:rPr>
      </w:pPr>
      <w:r>
        <w:rPr>
          <w:sz w:val="2"/>
        </w:rPr>
      </w:r>
    </w:p>
    <w:p>
      <w:pPr>
        <w:pStyle w:val="Normln6b"/>
        <w:rPr/>
      </w:pPr>
      <w:r>
        <w:rPr/>
        <w:t>ÚAP ORP Vysoké Mýto definují pro správní území obce Skořenice tyto problémy k řešení:</w:t>
      </w:r>
    </w:p>
    <w:p>
      <w:pPr>
        <w:pStyle w:val="Normln6b"/>
        <w:rPr/>
      </w:pPr>
      <w:r>
        <w:rPr>
          <w:rFonts w:cs="Arial"/>
          <w:sz w:val="22"/>
          <w:szCs w:val="22"/>
        </w:rPr>
        <w:t xml:space="preserve">VI – 01. Chybějící kanalizace </w:t>
      </w:r>
      <w:r>
        <w:rPr>
          <w:rFonts w:cs="Arial"/>
          <w:i w:val="false"/>
          <w:iCs w:val="false"/>
          <w:sz w:val="22"/>
          <w:szCs w:val="22"/>
        </w:rPr>
        <w:t>a ČOV. V ÚP vymezeny rozvojové plochy a koncepce kanalizace dle plánu rozvoje vodovodů a kanalizací Pardubického kraje dosud nebylo zrealizováno.</w:t>
      </w:r>
    </w:p>
    <w:p>
      <w:pPr>
        <w:pStyle w:val="Normln6b"/>
        <w:rPr>
          <w:rFonts w:cs="Arial"/>
          <w:i w:val="false"/>
          <w:i w:val="false"/>
          <w:iCs w:val="false"/>
          <w:sz w:val="22"/>
          <w:szCs w:val="22"/>
        </w:rPr>
      </w:pPr>
      <w:r>
        <w:rPr>
          <w:rFonts w:cs="Arial"/>
          <w:i w:val="false"/>
          <w:iCs w:val="false"/>
          <w:sz w:val="22"/>
          <w:szCs w:val="22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  <w:t>4.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Vyhodnocení souladu ÚP s politikou územního rozvoje a územně plánovací dokumentací vydanou krajem</w:t>
            </w:r>
          </w:p>
        </w:tc>
      </w:tr>
    </w:tbl>
    <w:p>
      <w:pPr>
        <w:pStyle w:val="Nadpis2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76" w:before="480" w:after="240"/>
        <w:ind w:left="0" w:right="0" w:hanging="0"/>
        <w:jc w:val="left"/>
        <w:rPr>
          <w:sz w:val="24"/>
          <w:szCs w:val="24"/>
          <w:u w:val="single"/>
        </w:rPr>
      </w:pPr>
      <w:bookmarkStart w:id="7" w:name="__RefHeading___Toc517764617"/>
      <w:bookmarkEnd w:id="7"/>
      <w:r>
        <w:rPr>
          <w:sz w:val="24"/>
          <w:szCs w:val="24"/>
          <w:u w:val="single"/>
        </w:rPr>
        <w:t>4.1. Vyhodnocení souladu s Politikou územního rozvoje ČR</w:t>
      </w:r>
    </w:p>
    <w:p>
      <w:pPr>
        <w:pStyle w:val="Normln6b"/>
        <w:spacing w:before="0" w:after="155"/>
        <w:jc w:val="both"/>
        <w:rPr/>
      </w:pPr>
      <w:r>
        <w:rPr>
          <w:rFonts w:eastAsia="Arial" w:cs="Arial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Politika územního rozvoje České republiky, ve znění aktualizace 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2"/>
          <w:szCs w:val="22"/>
          <w:u w:val="none"/>
        </w:rPr>
        <w:t>č. 3 PÚR ČR byla schválena usnesením vlády ČR ze dne 2. 9. 2019 č. 630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</w:rPr>
        <w:t>.</w:t>
      </w:r>
    </w:p>
    <w:p>
      <w:pPr>
        <w:pStyle w:val="Normal"/>
        <w:jc w:val="both"/>
        <w:rPr/>
      </w:pPr>
      <w:r>
        <w:rPr>
          <w:rFonts w:cs="Arial"/>
        </w:rPr>
        <w:t xml:space="preserve">Rozvojová osa </w:t>
      </w:r>
      <w:r>
        <w:rPr>
          <w:rFonts w:cs="Arial"/>
          <w:b/>
        </w:rPr>
        <w:t>OS8</w:t>
      </w:r>
      <w:r>
        <w:rPr>
          <w:rFonts w:cs="Arial"/>
        </w:rPr>
        <w:t xml:space="preserve"> Hradec Králové/Pardubice - Moravská Třebová – Mohelnice - Olomouc – Přerov zahrnuje obce s výraznou vazbou na významné dopravní cesty, tj. dálnici  D 35, silnici I/35 a železniční trať č. 010 a 270.  </w:t>
      </w:r>
    </w:p>
    <w:p>
      <w:pPr>
        <w:pStyle w:val="Normal"/>
        <w:jc w:val="both"/>
        <w:rPr/>
      </w:pPr>
      <w:r>
        <w:rPr/>
      </w:r>
    </w:p>
    <w:p>
      <w:pPr>
        <w:pStyle w:val="Tlotextu"/>
        <w:jc w:val="both"/>
        <w:rPr/>
      </w:pPr>
      <w:r>
        <w:rPr>
          <w:rFonts w:cs="Arial"/>
        </w:rPr>
        <w:t xml:space="preserve">Řešené správní území obce Skořenice nemá vazbu na vymezení úseku D 35 a v úseku Sedlice (Hradec Králové) – Vysoké Mýto. </w:t>
      </w:r>
    </w:p>
    <w:p>
      <w:pPr>
        <w:pStyle w:val="Tlotextu"/>
        <w:jc w:val="both"/>
        <w:rPr>
          <w:rFonts w:cs="Arial"/>
        </w:rPr>
      </w:pPr>
      <w:r>
        <w:rPr>
          <w:rFonts w:cs="Arial"/>
        </w:rPr>
        <w:t xml:space="preserve">Nemá vazbu stávající silnici I/35. </w:t>
      </w:r>
    </w:p>
    <w:p>
      <w:pPr>
        <w:pStyle w:val="Tlotextu"/>
        <w:jc w:val="both"/>
        <w:rPr/>
      </w:pPr>
      <w:r>
        <w:rPr>
          <w:rFonts w:cs="Arial"/>
        </w:rPr>
        <w:t xml:space="preserve">Nemá vazbu na železniční trať č. 010. Nemá vazbu na železniční trať č. 270.  </w:t>
      </w:r>
    </w:p>
    <w:p>
      <w:pPr>
        <w:pStyle w:val="Tlotextu"/>
        <w:jc w:val="both"/>
        <w:rPr/>
      </w:pPr>
      <w:r>
        <w:rPr>
          <w:rFonts w:cs="Arial"/>
        </w:rPr>
        <w:t>Nemá vazbu na územní rezervu plavebního koridoru D-O-L.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Republikové priority – články 14 až 32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(14)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Ve veřejném zájmu chránit a rozvíjet přírodní, civilizační a kulturní hodnoty území, včetně urbanistického, architektonického a archeologického dědictví. Zachovat ráz jedinečné urbanistické struktury území, struktury osídlení a jedinečné kulturní krajiny, které jsou výrazem identity území, jeho historie a tradice. Tato území mají značnou hodnotu, např. i jako turistické atraktivity. Jejich ochrana by měla být provázána s potřebami ekonomického a sociálního rozvoje v souladu s principy udržitelného rozvoje. V některých případech je nutná cílená ochrana míst zvláštního zájmu, v jiných případech je třeba chránit, respektive obnovit celé krajinné celky. Krajina je živým v čase proměnným celkem, který vyžaduje tvůrčí, avšak citlivý přístup k vyváženému všestrannému rozvoji tak, aby byly zachovány její stěžejní kulturní, přírodní a užitné hodnoty. Bránit upadání venkovské krajiny jako důsledku nedostatku lidských zásahů.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Územní plán chrání a rozvíjí přírodní, civilizační a kulturní hodnoty území a vyváženým vymezením ploch s rozdílným způsobem využitím naplňuje potřeby ekonomického a sociálního rozvoje obce.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(15)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Předcházet při změnách nebo vytváření urbánního prostředí prostorově sociální segregaci s negativními vlivy na sociální soudržnost obyvatel. Analyzovat hlavní mechanizmy, jimiž k segregaci dochází, zvažovat existující a potenciální důsledky a navrhovat při územně plánovací činnosti řešení, vhodná pro prevenci nežádoucí míry segregace nebo snížení její úrovně.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Na základě doplňujících průzkumů a rozborů jsou v ÚP vymezeny plochy s rozdílným způsobem využití tak, aby nedocházelo k prostorově sociální segregaci. Je zachována kvalita životního prostředí, dopravní obslužnost i infrastruktura úměrně k počtu obyvatel.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(16)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Při stanovování způsobu využití území v územně plánovací dokumentaci dávat přednost komplexním řešením před uplatňováním jednostranných hledisek a požadavků, které ve svých důsledcích zhoršují stav i hodnoty území. Při řešení ochrany hodnot území je nezbytné zohledňovat také požadavky na zvyšování kvality života obyvatel a hospodářského rozvoje území. Vhodná řešení územního rozvoje je zapotřebí hledat ve spolupráci s obyvateli území i s jeho uživateli a v souladu s určením a charakterem oblastí, os, ploch a koridorů vymezených v PÚR ČR. </w:t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V územním plánu jsou chráněny nemovité kulturní památky, architektonicky a urbanisticky hodnotné stavby na úrovni obce. ÚP komplexně řeší dané správní území a nejsou zde uplatňovány jednostranné požadavky soukromého sektoru, které by vedly ke zhoršení kvality života obyvatel.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(17)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Vytvářet v území podmínky k odstraňování důsledků náhlých hospodářských změn lokalizací zastavitelných ploch pro vytváření pracovních příležitostí, zejména v regionech strukturálně postižených a hospodářsky slabých a napomoci tak řešení problémů v těchto územích.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ÚP má vymezené plochy stabilizované i rozvojové, které vytvářejí nabídku pracovních příležitostí úměrně k počtu a věkové struktuře obyvatel obce. Plochy jsou vymezeny jako VD – výroba a skladování - drobná a řemeslná výroba a VZ - výroba a skladování zemědělská výroba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(18)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Podporovat polycentrický rozvoj sídelní struktury. Vytvářet předpoklady pro posílení partnerství mezi městskými a venkovskými oblastmi a zlepšit tak jejich konkurenceschopnost.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Územní plán vymezuje dostatečné množství zastavitelných ploch a ploch přestavby pro zajištění bydlení v případě vzniku nových pracovních příležitostí spojených s rozvojem infrastruktury. Plochy jsou vymezeny jako BV – bydlení v rodinných domech – venkovské a plochy bydlení v rodinných domech BI.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(19)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předpoklady pro polyfunkční využívání opuštěných areálů a ploch (tzv. brownfields průmyslového, zemědělského, vojenského a jiného původu). Hospodárně využívat zastavěné území (podpora přestaveb revitalizací a sanací území) a zajistit ochranu nezastavěného území (zejména zemědělské a lesní půdy) a zachování veřejné zeleně, včetně minimalizace její fragmentace. Cílem je účelné využívání a uspořádání území úsporné v nárocích na veřejné rozpočty na dopravu a energie, které koordinací veřejných a soukromých zájmů na rozvoji území omezuje negativní důsledky suburbanizace pro udržitelný rozvoj území.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Ochrana nezastavěného území (ZPF a PUPL) je plně zajištěna stanovením podmínek pro využití ploch s rozdílným využitím vyznačených jako plochy NZ – plochy zemědělské a NL- plochy lesní a plochy vodní – W.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(20)</w:t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Rozvojové záměry, které mohou významně ovlivnit charakter krajiny, umísťovat do co nejméně konfliktních lokalit a následně podporovat potřebná kompenzační opatření. S ohledem na to při územně plánovací činnosti, pokud je to možné a odůvodněné, respektovat veřejné zájmy např. ochrany biologické rozmanitosti a kvality životního prostředí, zejména formou důsledné ochrany zvláště chráněných území, lokalit soustavy Natura 2000, mokřadů, ochranných pásem vodních zdrojů, chráněné oblasti přirozené akumulace vod a nerostného bohatství, ochrany zemědělského a lesního půdního fondu. Vytvářet územní podmínky pro implementaci a respektování územních systémů ekologické stability a zvyšování a udržování ekologické stability a k zajištění ekologických funkcí krajiny i v ostatní volné krajině a pro ochranu krajinných prvků přírodního charakteru v zastavěných územích, zvyšování a udržování rozmanitosti venkovské krajiny. V rámci územně plánovací činnosti vytvářet podmínky pro ochranu krajinného rázu s ohledem na cílové charakteristiky a typy krajiny a vytvářet podmínky pro využití přírodních zdrojů.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ÚP svojí koncepcí technické infrastruktury a vymezením zastavitelných ploch ve vhodných lokalitách nenarušuje krajinný ráz. Vymezením ochranné zóny nadregionálního biokoridoru K93 a lokálních biocenter LBC a  lokálních biokoridorů LBK je naplněn požadavek o vytváření podmínek ke zvyšování územních systémů ekologické stability. Typ krajinného rázu krajina lesozemědělská.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(21)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Vymezit a chránit ve spolupráci s dotčenými obcemi před zastavěním pozemky nezbytné pro vytvoření souvislých ploch veřejně přístupné zeleně (zelené pásy) v rozvojových oblastech a v rozvojových osách a ve specifických oblastech, na jejichž území je krajina negativně poznamenána lidskou činností, s využitím její přirozené obnovy; cílem je zachování souvislých pásů nezastavěného území v bezprostředním okolí velkých měst, způsobilých pro nenáročné formy krátkodobé rekreace a dále pro vznik a rozvoj lesních porostů a zachování prostupnosti krajiny.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Krajina není negativně poznamenaná lidskou činností. V ÚP jsou zachovány plochy lesní a krajina je prostupná.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(22)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podmínky pro rozvoj a využití předpokladů území pro různé formy cestovního ruchu (např. cykloturistika, agroturistika, poznávací turistika), při zachování a rozvoji hodnot území. Podporovat propojení míst, atraktivních z hlediska cestovního ruchu, turistickými cestami, které umožňují celoroční využití pro různé formy turistiky (např. pěší, cyklo, lyžařská, hipo).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Koncepce uspořádání krajiny vytváří podmínky pro různé formy turistiky.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(23)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Podle místních podmínek vytvářet předpoklady pro lepší dostupnost území a zkvalitnění dopravní a technické infrastruktury s ohledem na prostupnost krajiny. Při umísťování dopravní a technické infrastruktury zachovat prostupnost krajiny a minimalizovat rozsah fragmentace krajiny; je-li to z těchto hledisek účelné, umísťovat tato zařízení souběžně. Nepřípustné je vytváření nových úzkých hrdel na trasách dálnic, rychlostních silnic a kapacitních silnic; jejich trasy, jsou-li součástí transevropské silniční sítě, volit tak, aby byly v dostatečném odstupu od obytné zástavby hlavních center osídlení.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Koncepce technické infrastruktury je řešena s ohledem na prostupnost krajiny. Trasy technické infrastruktury jsou pokud to technické podmínky dovolují vedeny souběžně.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(24)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podmínky pro zlepšování dostupnosti území rozšiřováním a zkvalitňováním dopravní infrastruktury s ohledem na potřeby veřejné dopravy a požadavky ochrany veřejného zdraví, zejména uvnitř rozvojových oblastí a rozvojových os. Možnosti nové výstavby posuzovat vždy s ohledem na to, jaké vyvolá nároky na změny veřejné dopravní infrastruktury a veřejné dopravy. Vytvářet podmínky pro zvyšování bezpečnosti a plynulosti dopravy, ochrany a bezpečnosti obyvatelstva a zlepšování jeho ochrany před hlukem a emisemi, s ohledem na to vytvářet v území podmínky pro environmentálně šetrné formy dopravy (např. železniční, cyklistickou).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UP nevymezuje plochy bydlení, které by zakládali nároky na změny dopravní a veřejné infrastruktury.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(25)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podmínky pro preventivní ochranu území a obyvatelstva před potenciálními riziky a přírodními katastrofami v území (záplavy, sesuvy půdy, eroze atd.) s cílem minimalizovat rozsah případných škod. Zejména zajistit územní ochranu ploch potřebných pro umísťování staveb a opatření na ochranu před povodněmi a pro vymezení území určených k řízeným rozlivům povodní. Vytvářet podmínky pro zvýšení přirozené retence srážkových vod v území s ohledem na strukturu osídlení a kulturní krajinu jako alternativy k umělé akumulaci vod.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Obec neleží v žádném vymezeném záplavovém území.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(26)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Vymezovat zastavitelné plochy v záplavových územích a umisťovat do nich veřejnou infrastrukturu jen ve zcela výjimečných a zvlášť odůvodněných případech. Vymezovat a chránit zastavitelné plochy pro přemístění zástavby z území s vysokou mírou rizika vzniku povodňových škod.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Obec neleží v žádném vymezeném záplavovém území.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(27)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podmínky pro koordinované umísťování veřejné infrastruktury v území a její rozvoj a tím podporovat její účelné využívání v rámci sídelní struktury. Vytvářet rovněž podmínky pro zkvalitnění dopravní dostupnosti obcí (měst), které jsou přirozenými regionálními centry v území tak, aby se díky možnostem, poloze i infrastruktuře těchto obcí zlepšovaly i podmínky pro rozvoj okolních obcí ve venkovských oblastech a v oblastech se specifickými geografickými podmínkami. Při řešení problémů udržitelného rozvoje území využívat regionálních seskupení (klastrů) k dialogu všech partnerů, na které mají změny v území dopad a kteří mohou posilovat atraktivitu území investicemi ve prospěch územního rozvoje. Při územně plánovací činnosti stanovovat podmínky pro vytvoření výkonné sítě osobní i nákladní železniční, silniční, vodní a letecké dopravy, včetně sítí regionálních letišť, efektivní dopravní sítě pro spojení městských oblastí s venkovskými oblastmi, stejně jako řešení přeshraniční dopravy, protože mobilita a dostupnost jsou klíčovými předpoklady hospodářského rozvoje ve všech regionech.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Obec nevykazuje charakteristiku mikroregionálního střediska nebo centra. Není třeba z tohoto důvodu řešit posilování infrastruktury v ÚP.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(28)</w:t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Pro zajištění kvality života obyvatel zohledňovat nároky dalšího vývoje území, požadovat jeho řešení ve všech potřebných dlouhodobých souvislostech, včetně nároků na veřejnou infrastrukturu. Návrh a ochranu kvalitních městských prostorů a veřejné infrastruktury je nutné řešit ve spolupráci veřejného i soukromého sektoru s veřejností.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Koncepce rozvoje obce je zachována vymezením veřejných prostranství v ÚP jako ploch nezastavitelných.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(29)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Zvláštní pozornost věnovat návaznosti různých druhů dopravy. S ohledem na to vymezovat plochy a koridory nezbytné pro efektivní městskou hromadnou dopravu umožňující účelné propojení ploch bydlení, ploch rekreace, občanského vybavení, veřejných prostranství, výroby a dalších ploch, s požadavky na kvalitní životní prostředí. Vytvářet tak podmínky pro rozvoj účinného a dostupného systému, který bude poskytovat obyvatelům rovné možnosti mobility a dosažitelnosti v území. S ohledem na to vytvářet podmínky pro vybudování a užívání vhodné sítě pěších a cyklistických cest.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V ÚP je řešení urbanistické a dopravní koncepce v souladu jsou vymezeny plochy silniční dopravy tak, aby byla zajištěna mobilita a dosažitelnost v území obce.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(30)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Úroveň technické infrastruktury, zejména dodávku vody a zpracování odpadních vod je nutno koncipovat tak, aby splňovala požadavky na vysokou kvalitu života v současnosti i v budoucnosti.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Podkladem pro zpracování koncepce technické infrastruktury v ÚP je Plán rozvoje vodovodů a kanalizací Pardubického kraje vycházející z Plánu rozvoje vodovodů a kanalizací České republiky. V souladu s tímto podkladem je vymezena plocha technické infrastruktury TI pro umístění čističky odpadních vod.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(31)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územní podmínky pro rozvoj decentralizované, efektivní a bezpečné výroby energie z obnovitelných zdrojů, šetrné k životnímu prostředí, s cílem minimalizace jejich negativních vlivů a rizik při respektování přednosti zajištění bezpečného zásobování území energiemi.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ÚP nevymezuje plochy se specifickým využitím území pro fotovoltaické a větné elektrárny ani bioplynové stanice.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(32)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Při stanovování urbanistické koncepce posoudit kvalitu bytového fondu ve znevýhodněných městských částech a v souladu s požadavky na kvalitní městské struktury, zdravé prostředí a účinnou infrastrukturu věnovat pozornost vymezení ploch přestavby.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Tuto problematiku ÚP neřeší.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/>
          <w:bCs/>
          <w:color w:val="000000"/>
          <w:sz w:val="22"/>
          <w:szCs w:val="22"/>
        </w:rPr>
        <w:t>Územní plán Skořenice je v souladu s Politikou územního rozvoje ČR v platném znění.</w:t>
      </w:r>
    </w:p>
    <w:p>
      <w:pPr>
        <w:pStyle w:val="Normal"/>
        <w:spacing w:before="60" w:after="0"/>
        <w:jc w:val="both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before="60" w:after="0"/>
        <w:jc w:val="bot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4.2. Vyhodnocení souladu s územně plánovací dokumentací vydanou krajem</w:t>
      </w:r>
    </w:p>
    <w:p>
      <w:pPr>
        <w:pStyle w:val="Normal"/>
        <w:spacing w:before="6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lotextu"/>
        <w:rPr>
          <w:i w:val="false"/>
          <w:i w:val="false"/>
          <w:iCs w:val="false"/>
        </w:rPr>
      </w:pPr>
      <w:r>
        <w:rPr>
          <w:rFonts w:cs="Arial"/>
          <w:i w:val="false"/>
          <w:iCs w:val="false"/>
          <w:spacing w:val="-2"/>
        </w:rPr>
        <w:t xml:space="preserve">Zásady územního rozvoje Pardubického kraje (dále jen ZÚR Pk) byly vydány Zastupitelstvem Pardubického kraje dne 29.4.2010 usnesením č. Z/170/10. </w:t>
      </w:r>
      <w:r>
        <w:rPr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pacing w:val="-2"/>
          <w:sz w:val="22"/>
          <w:szCs w:val="22"/>
          <w:u w:val="none"/>
        </w:rPr>
        <w:t>Zásady územního rozvoje Pardubického kraje ve znění aktualizace č. 2 s účinnosti  od 5.7.2019.</w:t>
      </w:r>
      <w:r>
        <w:rPr>
          <w:rFonts w:cs="Arial"/>
          <w:i w:val="false"/>
          <w:iCs w:val="false"/>
          <w:spacing w:val="-2"/>
        </w:rPr>
        <w:t xml:space="preserve">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>Čl. (01)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Pomocí nástrojů územního plánování vytvářet podmínky pro vyvážený rozvoj Pardubického kraje, založený na zajištění příznivého životního prostředí, stabilním hospodářském rozvoji a udržení sociální soudržnosti obyvatel kraje. Vyváženost a udržitelnost rozvoje území kraje sledovat jako základní požadavek při zpracování územních studií, územních plánů, regulačních plánů a při rozhodování o změnách ve využití území.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 </w:t>
      </w:r>
    </w:p>
    <w:p>
      <w:pPr>
        <w:pStyle w:val="Tlotextu"/>
        <w:rPr>
          <w:i w:val="false"/>
          <w:i w:val="false"/>
          <w:iCs w:val="false"/>
        </w:rPr>
      </w:pPr>
      <w:r>
        <w:rPr>
          <w:rFonts w:cs="Arial"/>
          <w:i w:val="false"/>
          <w:iCs w:val="false"/>
          <w:spacing w:val="-2"/>
        </w:rPr>
        <w:t xml:space="preserve">Územní plán Zálší svou koncepcí zajišťuje udržitelný rozvoj v obci. Posiluje kvalitu života obyvatel a obytného prostředí svým příznivým urbanistickým a architektonickým řešením obce. Je dostatečně zastoupeno kvalitní řešení veřejných prostranství a ploch veřejné zeleně, je navržena kvalitní veřejná infrastruktura a dostatečná prostupnost krajiny. Je rovněž navrženo vyvážené a efektivní využívání zastavěného území obce a zachování funkční a urbanistické celistvosti. Územní plán zajišťuje plnohodnotné využití ploch a objektů v zastavěném území a preferuje rekonstrukce a přestavby nevyužívaných objektů a areálů před výstavbou ve volné krajině. Jsou respektovány prvky přírodních, kulturních a civilizačních hodnot území. Územní plán svou koncepcí dotváří krajinu s cílem zvýšit její estetické hodnoty a ekologickou stabilitu.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 </w:t>
      </w:r>
    </w:p>
    <w:p>
      <w:pPr>
        <w:pStyle w:val="Normal"/>
        <w:ind w:left="640" w:right="0" w:hanging="640"/>
        <w:jc w:val="both"/>
        <w:rPr>
          <w:rFonts w:ascii="Arial" w:hAnsi="Arial"/>
        </w:rPr>
      </w:pPr>
      <w:r>
        <w:rPr>
          <w:rFonts w:cs="Arial"/>
          <w:color w:val="000000"/>
        </w:rPr>
        <w:t xml:space="preserve">Čl. (06) 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/>
          <w:i/>
          <w:color w:val="000000"/>
        </w:rPr>
        <w:t xml:space="preserve">Vytvářet podmínky pro péči o přírodní, kulturní a civilizační hodnoty na území kraje. Přitom se soustředit zejména na: </w:t>
      </w:r>
    </w:p>
    <w:p>
      <w:pPr>
        <w:pStyle w:val="Normal"/>
        <w:widowControl w:val="false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cs="Arial"/>
          <w:i/>
          <w:color w:val="000000"/>
        </w:rPr>
        <w:t>zachování a citlivé doplnění výrazu sídel, s cílem nenarušovat cenné městské i venkovské urbanistické struktury a architektonické i přírodní dominanty nevhodnou zástavbou a omezit fragmentaci krajiny;</w:t>
      </w:r>
    </w:p>
    <w:p>
      <w:pPr>
        <w:pStyle w:val="Normal"/>
        <w:widowControl w:val="false"/>
        <w:numPr>
          <w:ilvl w:val="0"/>
          <w:numId w:val="5"/>
        </w:numPr>
        <w:jc w:val="both"/>
        <w:rPr>
          <w:rFonts w:ascii="Arial" w:hAnsi="Arial"/>
        </w:rPr>
      </w:pP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ochranu pozitivních znaků krajinného rázu </w:t>
      </w:r>
    </w:p>
    <w:p>
      <w:pPr>
        <w:pStyle w:val="Normal"/>
        <w:widowControl w:val="false"/>
        <w:ind w:left="720" w:right="0" w:hanging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/>
          <w:b/>
          <w:color w:val="000000"/>
        </w:rPr>
      </w:r>
    </w:p>
    <w:p>
      <w:pPr>
        <w:pStyle w:val="Style14"/>
        <w:widowControl/>
        <w:jc w:val="both"/>
        <w:rPr/>
      </w:pPr>
      <w:r>
        <w:rPr>
          <w:rStyle w:val="FontStyle41"/>
          <w:rFonts w:cs="Arial"/>
          <w:i w:val="false"/>
          <w:iCs w:val="false"/>
          <w:color w:val="000000"/>
          <w:spacing w:val="-2"/>
          <w:sz w:val="22"/>
          <w:szCs w:val="22"/>
        </w:rPr>
        <w:t>V platném ÚP jsou vytvořeny podmínky pro zachování přírodních hodnot a ochranu krajinného rázu tím, že nejsou v</w:t>
      </w:r>
      <w:r>
        <w:rPr>
          <w:rStyle w:val="FontStyle48"/>
          <w:rFonts w:cs="Arial"/>
          <w:b w:val="false"/>
          <w:i w:val="false"/>
          <w:iCs w:val="false"/>
          <w:color w:val="000000"/>
          <w:spacing w:val="-2"/>
          <w:sz w:val="22"/>
          <w:szCs w:val="22"/>
        </w:rPr>
        <w:t>ymezeny nové zastavitelné plochy, které by přírodní, kulturní a  civilizačních hodnoty rušily.</w:t>
      </w:r>
    </w:p>
    <w:p>
      <w:pPr>
        <w:pStyle w:val="Tlotextu"/>
        <w:rPr>
          <w:rFonts w:ascii="Arial" w:hAnsi="Arial"/>
        </w:rPr>
      </w:pPr>
      <w:r>
        <w:rPr>
          <w:rFonts w:cs="Arial"/>
          <w:i w:val="false"/>
          <w:iCs w:val="false"/>
          <w:spacing w:val="-2"/>
        </w:rPr>
        <w:t xml:space="preserve"> </w:t>
      </w:r>
    </w:p>
    <w:p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rFonts w:cs="Arial"/>
          <w:b/>
          <w:i w:val="false"/>
          <w:iCs w:val="false"/>
          <w:spacing w:val="-2"/>
          <w:sz w:val="22"/>
          <w:szCs w:val="22"/>
        </w:rPr>
        <w:t>4. Z</w:t>
      </w:r>
      <w:r>
        <w:rPr>
          <w:b/>
          <w:sz w:val="22"/>
          <w:szCs w:val="22"/>
        </w:rPr>
        <w:t>PŘESNĚNÍ PLOCH A KORIDORŮ VYMEZENÝCH V PÚR A VYMEZENÍ PLOCH A KORIDORŮ KRAJSKÉHO VÝZNAMU</w:t>
      </w:r>
    </w:p>
    <w:p>
      <w:pPr>
        <w:pStyle w:val="Default"/>
        <w:jc w:val="both"/>
        <w:rPr>
          <w:b w:val="false"/>
          <w:b w:val="false"/>
          <w:bCs w:val="false"/>
          <w:i/>
          <w:i/>
          <w:iCs/>
          <w:strike w:val="false"/>
          <w:dstrike w:val="false"/>
          <w:u w:val="none"/>
        </w:rPr>
      </w:pPr>
      <w:r>
        <w:rPr>
          <w:b w:val="false"/>
          <w:bCs w:val="false"/>
          <w:i/>
          <w:iCs/>
          <w:strike w:val="false"/>
          <w:dstrike w:val="false"/>
          <w:u w:val="none"/>
        </w:rPr>
      </w:r>
    </w:p>
    <w:p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b w:val="false"/>
          <w:bCs w:val="false"/>
          <w:i/>
          <w:iCs/>
          <w:strike w:val="false"/>
          <w:dstrike w:val="false"/>
          <w:sz w:val="22"/>
          <w:szCs w:val="22"/>
          <w:u w:val="none"/>
        </w:rPr>
        <w:t>4.1. PLOCHY A KORIDORY DOPRAVY</w:t>
      </w:r>
    </w:p>
    <w:p>
      <w:pPr>
        <w:pStyle w:val="Default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i/>
          <w:iCs/>
          <w:strike w:val="false"/>
          <w:dstrike w:val="false"/>
          <w:sz w:val="22"/>
          <w:szCs w:val="22"/>
          <w:u w:val="none"/>
        </w:rPr>
        <w:t>Čl. (82) a)</w:t>
      </w:r>
    </w:p>
    <w:p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i/>
          <w:iCs/>
          <w:sz w:val="22"/>
          <w:szCs w:val="22"/>
        </w:rPr>
        <w:t xml:space="preserve">ZÚR vymezují koridory pro dopravní stavby v níže uvedených šířkách: </w:t>
      </w:r>
    </w:p>
    <w:p>
      <w:pPr>
        <w:pStyle w:val="Default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- pro rychlostní silnice koridor v šířce 600 m </w:t>
      </w:r>
    </w:p>
    <w:p>
      <w:pPr>
        <w:pStyle w:val="Default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- pro silnice I. třídy koridor v šířce 300 m </w:t>
      </w:r>
    </w:p>
    <w:p>
      <w:pPr>
        <w:pStyle w:val="Default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- pro silnice II. (III.) třídy koridor v šířce 180 m </w:t>
      </w:r>
    </w:p>
    <w:p>
      <w:pPr>
        <w:pStyle w:val="Default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- v případě, že se jedná o rozšíření stávající komunikace, koridor se vymezuje v poloviční šířce </w:t>
      </w:r>
    </w:p>
    <w:p>
      <w:pPr>
        <w:pStyle w:val="Default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b) ZÚR stanovují tyto úkoly pro územní plánování: </w:t>
      </w:r>
    </w:p>
    <w:p>
      <w:pPr>
        <w:pStyle w:val="Default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- v šířkách koridorů dle čl. 82 a) nevymezovat nové zastavitelné plochy kromě ploch dopravní infrastruktury; </w:t>
      </w:r>
    </w:p>
    <w:p>
      <w:pPr>
        <w:pStyle w:val="Default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- zajistit vymezení a zpřesnění šířky koridorů v závislosti na podmínkách průchodu koridoru daným územím s ohledem na jeho hodnoty a konfiguraci terénu; </w:t>
      </w:r>
    </w:p>
    <w:p>
      <w:pPr>
        <w:pStyle w:val="Default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- zpřesnění koridorů provádět s ohledem na eliminaci negativních důsledků dopravy (hluk, zhoršení kvality ovzduší) na životní prostředí a veřejné zdraví; </w:t>
      </w:r>
    </w:p>
    <w:p>
      <w:pPr>
        <w:pStyle w:val="Default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- při křížení s biokoridory ÚSES minimalizovat ovlivnění jejich funkčnosti; </w:t>
      </w:r>
    </w:p>
    <w:p>
      <w:pPr>
        <w:pStyle w:val="Default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- zajistit dostatečnou průchodnost krajiny pro zvěř v návaznosti na migrační trasy živočichů; </w:t>
      </w:r>
    </w:p>
    <w:p>
      <w:pPr>
        <w:pStyle w:val="Normal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>- minimalizovat negativní zásahy do PUPFL a zábory ZPF.</w:t>
      </w:r>
    </w:p>
    <w:p>
      <w:pPr>
        <w:pStyle w:val="Default"/>
        <w:jc w:val="both"/>
        <w:rPr>
          <w:rFonts w:cs="Arial"/>
          <w:b/>
          <w:b/>
          <w:strike w:val="false"/>
          <w:dstrike w:val="false"/>
          <w:spacing w:val="-2"/>
          <w:u w:val="none"/>
        </w:rPr>
      </w:pPr>
      <w:r>
        <w:rPr>
          <w:rFonts w:cs="Arial"/>
          <w:b/>
          <w:strike w:val="false"/>
          <w:dstrike w:val="false"/>
          <w:spacing w:val="-2"/>
          <w:u w:val="none"/>
        </w:rPr>
      </w:r>
    </w:p>
    <w:p>
      <w:pPr>
        <w:pStyle w:val="Default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spacing w:val="-2"/>
          <w:sz w:val="22"/>
          <w:szCs w:val="22"/>
          <w:u w:val="none"/>
        </w:rPr>
        <w:t>V ÚP je vymezena zastavitelná plocha Z6 koridor pro umístění stavby D34 - přeložka silnice II/312 Vysoké Mýto – Choceň – České Libchavy. Je vymezena jako plocha veřejně prospěšné stavby v souladu se ZÚR Pk.</w:t>
      </w:r>
    </w:p>
    <w:p>
      <w:pPr>
        <w:pStyle w:val="Default"/>
        <w:jc w:val="both"/>
        <w:rPr>
          <w:rFonts w:cs="Arial"/>
          <w:strike w:val="false"/>
          <w:dstrike w:val="false"/>
          <w:spacing w:val="-2"/>
          <w:u w:val="none"/>
        </w:rPr>
      </w:pPr>
      <w:r>
        <w:rPr>
          <w:rFonts w:cs="Arial"/>
          <w:strike w:val="false"/>
          <w:dstrike w:val="false"/>
          <w:spacing w:val="-2"/>
          <w:u w:val="none"/>
        </w:rPr>
      </w:r>
    </w:p>
    <w:p>
      <w:pPr>
        <w:pStyle w:val="Default"/>
        <w:jc w:val="both"/>
        <w:rPr>
          <w:rFonts w:ascii="Arial" w:hAnsi="Arial"/>
          <w:i/>
          <w:i/>
          <w:iCs/>
        </w:rPr>
      </w:pPr>
      <w:r>
        <w:rPr>
          <w:rFonts w:cs="Arial"/>
          <w:b/>
          <w:i/>
          <w:iCs/>
          <w:strike w:val="false"/>
          <w:dstrike w:val="false"/>
          <w:spacing w:val="-2"/>
          <w:sz w:val="20"/>
          <w:u w:val="none"/>
        </w:rPr>
        <w:t>SILNICE II. T</w:t>
      </w:r>
      <w:r>
        <w:rPr>
          <w:b/>
          <w:i/>
          <w:iCs/>
          <w:sz w:val="20"/>
        </w:rPr>
        <w:t xml:space="preserve">ŘÍDY </w:t>
      </w:r>
    </w:p>
    <w:p>
      <w:pPr>
        <w:pStyle w:val="Default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>Čl. (85)</w:t>
      </w:r>
    </w:p>
    <w:p>
      <w:pPr>
        <w:pStyle w:val="Default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ZÚR navrhuje na vybrané silniční síti tyto koridory pro umístění přeložek a obchvatů: </w:t>
      </w:r>
    </w:p>
    <w:p>
      <w:pPr>
        <w:pStyle w:val="Default"/>
        <w:spacing w:before="0" w:after="0"/>
        <w:ind w:left="0" w:hanging="0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a) koridor pro umístění stavby D34 - přeložka silnice II/312 Vysoké Mýto – Choceň – České Libchavy; </w:t>
      </w:r>
    </w:p>
    <w:p>
      <w:pPr>
        <w:pStyle w:val="Default"/>
        <w:spacing w:before="0" w:after="0"/>
        <w:ind w:left="0" w:hanging="0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spacing w:before="0" w:after="0"/>
        <w:ind w:lef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spacing w:val="-2"/>
          <w:sz w:val="22"/>
          <w:szCs w:val="22"/>
          <w:u w:val="none"/>
        </w:rPr>
        <w:t>V ÚP je vymezena zastavitelná plocha Z6 koridor pro umístění stavby D34 - přeložka silnice II/312 Vysoké Mýto – Choceň – České Libchavy. Je vymezena jako plocha veřejně prospěšné stavby v souladu se ZÚR Pk.</w:t>
      </w:r>
    </w:p>
    <w:p>
      <w:pPr>
        <w:pStyle w:val="Normal"/>
        <w:jc w:val="both"/>
        <w:rPr>
          <w:rFonts w:ascii="Arial" w:hAnsi="Arial" w:cs="Arial"/>
          <w:b/>
          <w:b/>
          <w:strike w:val="false"/>
          <w:dstrike w:val="false"/>
          <w:spacing w:val="-2"/>
          <w:u w:val="none"/>
        </w:rPr>
      </w:pPr>
      <w:r>
        <w:rPr>
          <w:rFonts w:cs="Arial"/>
          <w:b/>
          <w:strike w:val="false"/>
          <w:dstrike w:val="false"/>
          <w:spacing w:val="-2"/>
          <w:u w:val="none"/>
        </w:rPr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4.3. PLOCHY A KORIDORY NADREGIONÁLNÍHO A REGIONÁLNÍHO ÚZEMNÍHO SYSTÉMU EKOLOGICKÉ STABILITY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>Čl. (110)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ZÚR Vymezují na nadregionální úrovni: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b) osy nadregionálních biokoridorů, jejichž funkčnost je nutno zajistit -K 93 Uhersko – K132 v šířce min. 40m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c) ochranné zóny biokoridorů v rozsahu 2 km od osy biokoridoru na obě strany </w:t>
      </w:r>
    </w:p>
    <w:p>
      <w:pPr>
        <w:pStyle w:val="Tlotextu"/>
        <w:rPr/>
      </w:pPr>
      <w:r>
        <w:rPr>
          <w:rFonts w:cs="Arial"/>
          <w:i w:val="false"/>
          <w:iCs w:val="false"/>
          <w:spacing w:val="-2"/>
        </w:rPr>
        <w:t>V platném ÚP  je vymezena a upřesněna ochranná zóna nadregionálního biokoridoru K 93 Uhersko – K132.</w:t>
      </w:r>
    </w:p>
    <w:p>
      <w:pPr>
        <w:pStyle w:val="Normal"/>
        <w:jc w:val="both"/>
        <w:rPr/>
      </w:pPr>
      <w:r>
        <w:rPr>
          <w:rFonts w:cs="Arial"/>
          <w:iCs/>
          <w:color w:val="000000"/>
          <w:sz w:val="22"/>
          <w:szCs w:val="22"/>
        </w:rPr>
        <w:t>Čl. (112)</w:t>
      </w:r>
    </w:p>
    <w:p>
      <w:pPr>
        <w:pStyle w:val="Normal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ZÚR stanovují tyto zásady pro usměrňování územního rozvoje a rozhodování o změnách v území: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a)   respektovat plochy a koridory pro biocentra a biokoridory ÚSES na regionální a nadregionální úrovni jako nezastavitelné s využitím pro zvýšení biodiverzity a ekologické stability krajiny, s výjimkou umístění liniových staveb, které tyto plochy kříží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b)     veškeré, i dočasné, zásahy do vymezených biocenter a biokoridorů provádět pouze na základě odborného posouzení a souhlasu příslušného orgánu ochrany přírody;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c)   biocentra a biokoridory, jejichž současný stav odpovídá stavu cílovému chránit před veškerými zásahy, které by vedly k narušení tohoto stavu a funkčnosti biocentra či biokoridoru;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d)    u biocenter a biokoridorů, jejichž funkčnost je nutno zcela nebo částečně zajistit, připravit a realizovat opatření vedoucí k dosažení cílového funkčního stavu2;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e)   do doby realizace opatření dle písm. c) nepřipouštět v plochách a koridorech pro biocentra a biokoridory, jejichž funkčnost je nutno zcela nebo částečně zajistit, umístění staveb, objektů, zařízení a činností, které by znemožnily nebo významně omezily budoucí realizaci cílového funkčního stavu;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f)    stavby dopravní a technické infrastruktury v plochách a koridorech pro biocentra a biokoridory ÚSES připouštět v nezbytných případech za podmínky, že nedojde k významnému snížení schopnosti ekosystému odolávat znečištění, erozi či jiné fyzikální nebo chemické zátěži prostředí a zároveň nedojde k podstatnému snížení schopnosti bez dalších opatření plnit stabilizující funkce v krajině;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/>
      </w:pPr>
      <w:r>
        <w:rPr>
          <w:rFonts w:eastAsia="Arial" w:cs="Arial"/>
          <w:i/>
          <w:color w:val="000000"/>
          <w:sz w:val="22"/>
          <w:szCs w:val="22"/>
        </w:rPr>
        <w:t xml:space="preserve">          </w:t>
      </w:r>
      <w:r>
        <w:rPr>
          <w:rFonts w:cs="Arial"/>
          <w:i/>
          <w:color w:val="000000"/>
          <w:sz w:val="22"/>
          <w:szCs w:val="22"/>
        </w:rPr>
        <w:t xml:space="preserve">využití ložisek nerostů, na jejichž území jsou vymezeny plochy a koridory pro biocentra a biokoridory ÚSES, je možné za podmínek: </w:t>
      </w:r>
    </w:p>
    <w:p>
      <w:pPr>
        <w:pStyle w:val="Normal"/>
        <w:tabs>
          <w:tab w:val="clear" w:pos="720"/>
          <w:tab w:val="left" w:pos="567" w:leader="none"/>
        </w:tabs>
        <w:jc w:val="both"/>
        <w:rPr/>
      </w:pPr>
      <w:r>
        <w:rPr>
          <w:rFonts w:cs="Arial"/>
          <w:i/>
          <w:sz w:val="22"/>
          <w:szCs w:val="22"/>
        </w:rPr>
        <w:t xml:space="preserve">g.1)   těžba nerostů bude znamenat pouze dočasné omezení funkce ÚSES;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/>
      </w:pPr>
      <w:r>
        <w:rPr>
          <w:rFonts w:cs="Arial"/>
          <w:i/>
          <w:sz w:val="22"/>
          <w:szCs w:val="22"/>
        </w:rPr>
        <w:t xml:space="preserve">g.2)  postup těžby bude organizován tak, aby bylo minimalizováno ovlivnění funkce biocenter a biokoridorů ÚSES;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/>
      </w:pPr>
      <w:r>
        <w:rPr>
          <w:rFonts w:cs="Arial"/>
          <w:i/>
          <w:sz w:val="22"/>
          <w:szCs w:val="22"/>
        </w:rPr>
        <w:t xml:space="preserve">g.3)  příprava plánu rekultivace a provedení rekultivace po ukončení těžby budou provedeny způsobem, který umožní zapojit těžbou dotčené území do funkčního ÚSES. </w:t>
      </w:r>
    </w:p>
    <w:p>
      <w:pPr>
        <w:pStyle w:val="Normal"/>
        <w:tabs>
          <w:tab w:val="clear" w:pos="720"/>
          <w:tab w:val="left" w:pos="1107" w:leader="none"/>
        </w:tabs>
        <w:ind w:left="540" w:right="0" w:hanging="540"/>
        <w:jc w:val="both"/>
        <w:rPr/>
      </w:pPr>
      <w:r>
        <w:rPr>
          <w:rFonts w:cs="Arial"/>
          <w:i/>
          <w:sz w:val="22"/>
          <w:szCs w:val="22"/>
        </w:rPr>
        <w:t>h)  při plánování a realizaci biocenter a biokoridorů ÚSES vycházet z požadavků stanovených specifickými oborovými dokumentacemi.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highlight w:val="yellow"/>
        </w:rPr>
      </w:pPr>
      <w:r>
        <w:rPr>
          <w:rFonts w:cs="Arial"/>
          <w:i/>
          <w:sz w:val="22"/>
          <w:szCs w:val="22"/>
          <w:highlight w:val="yellow"/>
        </w:rPr>
      </w:r>
    </w:p>
    <w:p>
      <w:pPr>
        <w:pStyle w:val="Normal"/>
        <w:jc w:val="both"/>
        <w:rPr/>
      </w:pPr>
      <w:r>
        <w:rPr>
          <w:rFonts w:cs="Arial"/>
          <w:i/>
          <w:iCs/>
          <w:sz w:val="22"/>
          <w:szCs w:val="22"/>
        </w:rPr>
        <w:t>Čl. (113)</w:t>
      </w:r>
    </w:p>
    <w:p>
      <w:pPr>
        <w:pStyle w:val="Default"/>
        <w:numPr>
          <w:ilvl w:val="0"/>
          <w:numId w:val="2"/>
        </w:numPr>
        <w:tabs>
          <w:tab w:val="clear" w:pos="720"/>
          <w:tab w:val="left" w:pos="0" w:leader="none"/>
        </w:tabs>
        <w:spacing w:before="80" w:after="0"/>
        <w:ind w:left="720" w:right="0" w:hanging="360"/>
        <w:jc w:val="both"/>
        <w:rPr/>
      </w:pPr>
      <w:r>
        <w:rPr>
          <w:rFonts w:cs="Arial"/>
          <w:i/>
          <w:color w:val="00000A"/>
          <w:sz w:val="22"/>
          <w:szCs w:val="22"/>
        </w:rPr>
        <w:t>zpřesnit vymezení regionálních a nadregionálních biocenter a biokoridorů v souladu s metodikou ÚSES a požadavky specifických oborových dokumentací tak, aby byly dodrženy jejich minimální parametry a zajištěna jejich funkčnost</w:t>
      </w:r>
    </w:p>
    <w:p>
      <w:pPr>
        <w:pStyle w:val="Default"/>
        <w:numPr>
          <w:ilvl w:val="0"/>
          <w:numId w:val="2"/>
        </w:numPr>
        <w:tabs>
          <w:tab w:val="clear" w:pos="720"/>
          <w:tab w:val="left" w:pos="0" w:leader="none"/>
        </w:tabs>
        <w:spacing w:before="80" w:after="0"/>
        <w:ind w:left="720" w:right="0" w:hanging="360"/>
        <w:jc w:val="both"/>
        <w:rPr/>
      </w:pPr>
      <w:r>
        <w:rPr>
          <w:rFonts w:cs="Arial"/>
          <w:i/>
          <w:color w:val="00000A"/>
          <w:sz w:val="22"/>
          <w:szCs w:val="22"/>
        </w:rPr>
        <w:t>zpřesnit vymezení ochranných zón nadregionálních biokoridorů podle konkrétních geomorfologických a ekologických podmínek daného území tak, aby byly dodrženy prostorové parametry biokoridorů.</w:t>
      </w:r>
    </w:p>
    <w:p>
      <w:pPr>
        <w:pStyle w:val="Tlotextu"/>
        <w:rPr>
          <w:rFonts w:cs="Arial"/>
          <w:i/>
          <w:i/>
          <w:iCs/>
          <w:spacing w:val="-2"/>
        </w:rPr>
      </w:pPr>
      <w:r>
        <w:rPr>
          <w:rFonts w:cs="Arial"/>
          <w:i/>
          <w:iCs/>
          <w:spacing w:val="-2"/>
        </w:rPr>
      </w:r>
    </w:p>
    <w:p>
      <w:pPr>
        <w:pStyle w:val="Tlotextu"/>
        <w:rPr/>
      </w:pPr>
      <w:r>
        <w:rPr>
          <w:rFonts w:cs="Arial"/>
          <w:i w:val="false"/>
          <w:iCs w:val="false"/>
          <w:spacing w:val="-2"/>
        </w:rPr>
        <w:t xml:space="preserve">V ÚP je vymezena ochranná zóna nadregionálního biokoridoru K 93 Uhersko – K132 v souladu se ZÚR Pk. </w:t>
      </w:r>
    </w:p>
    <w:p>
      <w:pPr>
        <w:pStyle w:val="Tlotextu"/>
        <w:rPr>
          <w:rFonts w:cs="Arial"/>
          <w:i w:val="false"/>
          <w:i w:val="false"/>
          <w:iCs w:val="false"/>
          <w:spacing w:val="-2"/>
        </w:rPr>
      </w:pPr>
      <w:r>
        <w:rPr>
          <w:rFonts w:cs="Arial"/>
          <w:i w:val="false"/>
          <w:iCs w:val="false"/>
          <w:spacing w:val="-2"/>
        </w:rPr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5. UPŘESNĚNÍ ÚZEMNÍCH PODMÍNEK KONCEPCE OCHRANY A ROZVOJE PŘÍRODNÍCH, KULTURNÍCH A CIVILIZAČNÍCH HODNOT ÚZEMÍ  </w:t>
      </w:r>
    </w:p>
    <w:p>
      <w:pPr>
        <w:pStyle w:val="Odsazentlatextu"/>
        <w:ind w:left="0" w:right="0" w:hanging="0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>Čl.(116)</w:t>
      </w:r>
    </w:p>
    <w:p>
      <w:pPr>
        <w:pStyle w:val="Normln6b"/>
        <w:rPr/>
      </w:pPr>
      <w:r>
        <w:rPr>
          <w:rFonts w:cs="Arial"/>
          <w:sz w:val="22"/>
          <w:szCs w:val="22"/>
        </w:rPr>
        <w:t xml:space="preserve">ZÚR stanovují tyto zásady pro zajištění ochrany území s přírodními hodnotami a možného rozvoje těchto území: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1190" w:leader="none"/>
        </w:tabs>
        <w:suppressAutoHyphens w:val="true"/>
        <w:overflowPunct w:val="true"/>
        <w:bidi w:val="0"/>
        <w:ind w:left="510" w:right="0" w:hanging="340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a) respektovat ochranu výše uvedených přírodních hodnot jako limitu rozvoje území s přírodními či krajinnými hodnotami; </w:t>
      </w:r>
    </w:p>
    <w:p>
      <w:pPr>
        <w:pStyle w:val="Normal"/>
        <w:ind w:left="426" w:right="0" w:hanging="284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b) vytvářet podmínky pro využívání krajiny při respektování jejích hodnot a ekologických, estetických, rekreačních a hospodářských funkcí; </w:t>
      </w:r>
    </w:p>
    <w:p>
      <w:pPr>
        <w:pStyle w:val="Normal"/>
        <w:ind w:left="426" w:right="0" w:hanging="284"/>
        <w:jc w:val="both"/>
        <w:rPr/>
      </w:pPr>
      <w:r>
        <w:rPr>
          <w:rFonts w:cs="Arial"/>
          <w:i/>
          <w:color w:val="000000"/>
          <w:sz w:val="22"/>
          <w:szCs w:val="22"/>
        </w:rPr>
        <w:t>c) v chráněných krajinných oblastech pro rozvoj sídel využít přednostně přestavbu nevyužívaných nebo nedostatečně využívaných ploch v zastavěném území sídel, nová zastavitelná území vymezovat výjimečně a v souladu s požadavky na ochranu přírody a krajiny;</w:t>
      </w:r>
    </w:p>
    <w:p>
      <w:pPr>
        <w:pStyle w:val="Normal"/>
        <w:ind w:left="426" w:right="0" w:hanging="284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i) při rozvoji sídel a návrhu nových dopravních staveb v krajinářsky hodnotných územích zabezpečit ochranu krajinného rázu; </w:t>
      </w:r>
    </w:p>
    <w:p>
      <w:pPr>
        <w:pStyle w:val="Normal"/>
        <w:ind w:left="426" w:right="0" w:hanging="284"/>
        <w:jc w:val="both"/>
        <w:rPr/>
      </w:pPr>
      <w:r>
        <w:rPr>
          <w:rFonts w:cs="Arial"/>
          <w:i/>
          <w:color w:val="000000"/>
          <w:sz w:val="22"/>
          <w:szCs w:val="22"/>
        </w:rPr>
        <w:t>j) výškové stavby (větrné elektrárny apod.) umisťovat v souladu s ochranou krajinného rázu. Při umisťování ostatních staveb a zařízení, které mohou díky svým plošným parametrům narušit pozitivní charakteristiky krajinného rázu10 tento vliv hodnotit studií krajinného rázu a negativní dopady eliminovat, konkrétní zásady a úkoly pro umístění staveb větrných elektráren jsou uvedeny v článku (97a)</w:t>
      </w:r>
    </w:p>
    <w:p>
      <w:pPr>
        <w:pStyle w:val="Normal"/>
        <w:ind w:left="426" w:right="0" w:hanging="284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k) nenavrhovat vedení nových dopravních staveb ve volné krajině (v nových koridorech), zasahujících do zvláště chráněných území a lokalit soustavy NATURA 2000. Vedení nových dopravních staveb ve volné krajině navrhovat přednostně mimo mokřadní ekosystémy a v případě střetu posoudit vliv navrhovaných staveb na mokřadní ekosystémy a přijmout náležitá kompenzační a eliminační opatření; </w:t>
      </w:r>
    </w:p>
    <w:p>
      <w:pPr>
        <w:pStyle w:val="Normal"/>
        <w:ind w:left="426" w:right="0" w:hanging="284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l) stavby technické infrastruktury orientovat převážně na pozemky s méně kvalitní půdou, zařazenou do tříd ochrany III. – V. </w:t>
      </w:r>
    </w:p>
    <w:p>
      <w:pPr>
        <w:pStyle w:val="Normal"/>
        <w:ind w:left="426" w:right="0" w:hanging="284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m) ve zvláště chráněných a krajinářsky hodnotných územích podporovat rozvoj šetrných forem turismu, zamezit plošné výstavbě rekreačních objektů mimo zastavěná území a navrhnout rekreační využití vesnických sídel. Zabezpečit dostatečné značení cyklistických a turistických tras v krajině a jejich zázemí (odstavná parkoviště na výchozích místech, veřejná tábořiště, apod.) tak, aby byla využita atraktivita území, usměrňována turistická návštěvnost a do maximální míry eliminovány negativní vlivy na přírodu (hluk, eroze apod.). </w:t>
      </w:r>
    </w:p>
    <w:p>
      <w:pPr>
        <w:pStyle w:val="Normal"/>
        <w:ind w:left="426" w:right="0" w:hanging="284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n) podporovat ekologicky únosné využití vodních toků k rekreační a sportovní plavbě a zabezpečit související zázemí (veřejná tábořiště, parkoviště apod.) s ohledem na ochranu přírody, podporovat rozvoj eko - a agroturistiky; </w:t>
      </w:r>
    </w:p>
    <w:p>
      <w:pPr>
        <w:pStyle w:val="Normal"/>
        <w:ind w:left="426" w:right="0" w:hanging="284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o) při řešení změn využití území a upřesňování tras liniových staveb minimalizovat vlivy na území přírodních hodnot. Optimální řešení ověřovat v rámci zpracování podrobné dokumentace a posuzované z hlediska vlivu na životní prostředí (EIA); </w:t>
      </w:r>
    </w:p>
    <w:p>
      <w:pPr>
        <w:pStyle w:val="Normal"/>
        <w:ind w:left="426" w:right="0" w:hanging="284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p) řešit střety dopravní infrastruktury a územního systému ekologické stability (budování nadchodů, vyhodnocení vlivů); </w:t>
      </w:r>
    </w:p>
    <w:p>
      <w:pPr>
        <w:pStyle w:val="Normal"/>
        <w:ind w:left="426" w:right="0" w:hanging="284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q) chránit říční nivy (zejména na Labi, Tiché Orlici, Divoké Orlici, Chrudimce, Loučné). V co největší možné míře zabránit vodohospodářským úpravám regulujícím vodní toky, odvodňování a zastavování údolních niv a likvidaci přírodě blízkých společenstev (slepá ramena, mokřady, lužní lesy, břehové porosty, louky). </w:t>
      </w:r>
    </w:p>
    <w:p>
      <w:pPr>
        <w:pStyle w:val="Normal"/>
        <w:ind w:left="993" w:right="0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</w:p>
    <w:p>
      <w:pPr>
        <w:pStyle w:val="Tlotextu"/>
        <w:rPr/>
      </w:pPr>
      <w:r>
        <w:rPr>
          <w:rFonts w:cs="Arial"/>
          <w:i w:val="false"/>
          <w:iCs w:val="false"/>
          <w:spacing w:val="-2"/>
          <w:sz w:val="22"/>
          <w:szCs w:val="22"/>
        </w:rPr>
        <w:t xml:space="preserve">ÚP je navržen v souladu s těmito zásadami ochrany území. Jsou respektovány přírodní hodnoty. Koncepce uspořádání krajiny vymezuje tyto plochy jako plochy NP – přírodní, kde ve stanovení podmínek pro využití ploch jsou vymezené ÚSES jako plochy nezastavitelné. Jsou podporovány šetrné formy vymezení ploch rekreace. </w:t>
      </w:r>
      <w:r>
        <w:rPr>
          <w:rFonts w:cs="Arial"/>
          <w:i w:val="false"/>
          <w:iCs w:val="false"/>
          <w:spacing w:val="-2"/>
        </w:rPr>
        <w:t xml:space="preserve">V ÚP nejsou vymezeny plochy specifické pro umístění FVE nebo VTE.  </w:t>
      </w:r>
    </w:p>
    <w:p>
      <w:pPr>
        <w:pStyle w:val="Tlotextu"/>
        <w:rPr>
          <w:i w:val="false"/>
          <w:i w:val="false"/>
          <w:iCs w:val="false"/>
        </w:rPr>
      </w:pPr>
      <w:r>
        <w:rPr>
          <w:rFonts w:cs="Arial"/>
          <w:i w:val="false"/>
          <w:iCs w:val="false"/>
          <w:spacing w:val="-2"/>
        </w:rPr>
        <w:t xml:space="preserve"> </w:t>
      </w:r>
    </w:p>
    <w:p>
      <w:pPr>
        <w:pStyle w:val="Tlotextu"/>
        <w:rPr>
          <w:color w:val="auto"/>
        </w:rPr>
      </w:pPr>
      <w:r>
        <w:rPr>
          <w:rFonts w:cs="Arial"/>
          <w:b/>
          <w:i/>
          <w:iCs/>
          <w:color w:val="auto"/>
          <w:spacing w:val="-2"/>
          <w:sz w:val="22"/>
          <w:szCs w:val="22"/>
        </w:rPr>
        <w:t xml:space="preserve">6. VYMEZENÍ CÍLOVÝCH CHARAKTERISTIK KRAJINY </w:t>
      </w:r>
    </w:p>
    <w:p>
      <w:pPr>
        <w:pStyle w:val="Normal"/>
        <w:jc w:val="both"/>
        <w:rPr>
          <w:color w:val="auto"/>
        </w:rPr>
      </w:pPr>
      <w:r>
        <w:rPr>
          <w:rFonts w:cs="Arial"/>
          <w:i/>
          <w:iCs/>
          <w:color w:val="auto"/>
        </w:rPr>
        <w:t xml:space="preserve">Čl.(121) </w:t>
      </w:r>
    </w:p>
    <w:p>
      <w:pPr>
        <w:pStyle w:val="Normal"/>
        <w:ind w:left="640" w:right="0" w:hanging="640"/>
        <w:jc w:val="both"/>
        <w:rPr>
          <w:color w:val="auto"/>
        </w:rPr>
      </w:pPr>
      <w:r>
        <w:rPr>
          <w:rFonts w:cs="Arial"/>
          <w:i/>
          <w:color w:val="auto"/>
        </w:rPr>
        <w:t xml:space="preserve">ZÚR vymezují na území kraje tyto krajinné typy: </w:t>
      </w:r>
    </w:p>
    <w:p>
      <w:pPr>
        <w:pStyle w:val="Normal"/>
        <w:numPr>
          <w:ilvl w:val="0"/>
          <w:numId w:val="3"/>
        </w:numPr>
        <w:jc w:val="both"/>
        <w:rPr>
          <w:color w:val="auto"/>
        </w:rPr>
      </w:pPr>
      <w:r>
        <w:rPr>
          <w:rFonts w:cs="Arial"/>
          <w:i/>
          <w:color w:val="auto"/>
        </w:rPr>
        <w:t>krajina horských holí</w:t>
      </w:r>
    </w:p>
    <w:p>
      <w:pPr>
        <w:pStyle w:val="Normal"/>
        <w:numPr>
          <w:ilvl w:val="0"/>
          <w:numId w:val="3"/>
        </w:numPr>
        <w:jc w:val="both"/>
        <w:rPr>
          <w:color w:val="auto"/>
        </w:rPr>
      </w:pPr>
      <w:r>
        <w:rPr>
          <w:rFonts w:cs="Arial"/>
          <w:i/>
          <w:color w:val="auto"/>
        </w:rPr>
        <w:t>krajina lesní</w:t>
      </w:r>
    </w:p>
    <w:p>
      <w:pPr>
        <w:pStyle w:val="Normal"/>
        <w:numPr>
          <w:ilvl w:val="0"/>
          <w:numId w:val="3"/>
        </w:numPr>
        <w:jc w:val="both"/>
        <w:rPr>
          <w:color w:val="auto"/>
        </w:rPr>
      </w:pPr>
      <w:r>
        <w:rPr>
          <w:rFonts w:cs="Arial"/>
          <w:i/>
          <w:color w:val="auto"/>
        </w:rPr>
        <w:t>krajina lesozemědělská</w:t>
      </w:r>
    </w:p>
    <w:p>
      <w:pPr>
        <w:pStyle w:val="Normal"/>
        <w:numPr>
          <w:ilvl w:val="0"/>
          <w:numId w:val="3"/>
        </w:numPr>
        <w:jc w:val="both"/>
        <w:rPr>
          <w:color w:val="auto"/>
        </w:rPr>
      </w:pPr>
      <w:r>
        <w:rPr>
          <w:rFonts w:cs="Arial"/>
          <w:i/>
          <w:color w:val="auto"/>
        </w:rPr>
        <w:t>krajina zemědělská</w:t>
      </w:r>
    </w:p>
    <w:p>
      <w:pPr>
        <w:pStyle w:val="Normal"/>
        <w:numPr>
          <w:ilvl w:val="0"/>
          <w:numId w:val="3"/>
        </w:numPr>
        <w:jc w:val="both"/>
        <w:rPr>
          <w:color w:val="auto"/>
        </w:rPr>
      </w:pPr>
      <w:r>
        <w:rPr>
          <w:rFonts w:cs="Arial"/>
          <w:i/>
          <w:color w:val="auto"/>
        </w:rPr>
        <w:t>krajina sídelní</w:t>
      </w:r>
    </w:p>
    <w:p>
      <w:pPr>
        <w:pStyle w:val="Normal"/>
        <w:numPr>
          <w:ilvl w:val="0"/>
          <w:numId w:val="3"/>
        </w:numPr>
        <w:jc w:val="both"/>
        <w:rPr>
          <w:color w:val="auto"/>
        </w:rPr>
      </w:pPr>
      <w:r>
        <w:rPr>
          <w:rFonts w:cs="Arial"/>
          <w:i/>
          <w:color w:val="auto"/>
        </w:rPr>
        <w:t>území s předpokládanou vyšší mírou urbanizace</w:t>
      </w:r>
    </w:p>
    <w:p>
      <w:pPr>
        <w:pStyle w:val="Normal"/>
        <w:rPr>
          <w:rFonts w:ascii="Arial" w:hAnsi="Arial" w:cs="Arial"/>
          <w:i/>
          <w:i/>
          <w:color w:val="auto"/>
        </w:rPr>
      </w:pPr>
      <w:r>
        <w:rPr>
          <w:rFonts w:cs="Arial"/>
          <w:i/>
          <w:color w:val="auto"/>
        </w:rPr>
      </w:r>
    </w:p>
    <w:p>
      <w:pPr>
        <w:pStyle w:val="Normal"/>
        <w:spacing w:before="80" w:after="80"/>
        <w:ind w:left="640" w:right="0" w:hanging="640"/>
        <w:jc w:val="both"/>
        <w:rPr>
          <w:color w:val="auto"/>
        </w:rPr>
      </w:pPr>
      <w:r>
        <w:rPr>
          <w:rFonts w:cs="Arial"/>
          <w:i/>
          <w:iCs/>
          <w:color w:val="auto"/>
        </w:rPr>
        <w:t xml:space="preserve">Čl.(122) </w:t>
      </w:r>
    </w:p>
    <w:p>
      <w:pPr>
        <w:pStyle w:val="Normal"/>
        <w:spacing w:before="80" w:after="80"/>
        <w:jc w:val="both"/>
        <w:rPr>
          <w:color w:val="auto"/>
        </w:rPr>
      </w:pPr>
      <w:r>
        <w:rPr>
          <w:rFonts w:cs="Arial"/>
          <w:i/>
          <w:color w:val="auto"/>
        </w:rPr>
        <w:t xml:space="preserve">ZÚR stanovují tyto základní zásady péče o krajinu při plánování změn v území a rozhodování o nich: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44" w:leader="none"/>
        </w:tabs>
        <w:ind w:left="644" w:right="0" w:hanging="360"/>
        <w:jc w:val="both"/>
        <w:rPr>
          <w:color w:val="auto"/>
        </w:rPr>
      </w:pPr>
      <w:r>
        <w:rPr>
          <w:rFonts w:cs="Arial"/>
          <w:i/>
          <w:color w:val="auto"/>
        </w:rPr>
        <w:t>vytvářet podmínky pro ochranu všech přírodních zdrojů a pro jejich šetrné využívání;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44" w:leader="none"/>
        </w:tabs>
        <w:ind w:left="644" w:right="0" w:hanging="360"/>
        <w:jc w:val="both"/>
        <w:rPr>
          <w:color w:val="auto"/>
        </w:rPr>
      </w:pPr>
      <w:r>
        <w:rPr>
          <w:rFonts w:cs="Arial"/>
          <w:i/>
          <w:color w:val="auto"/>
        </w:rPr>
        <w:t>chránit a rozvíjet základní atributy stability, funkčnosti a vzhledu krajiny, zejména strukturu krajinných prvků charakteristickou pro jednotlivé krajinné typy a pozitivní charakteristiky krajinného rázu;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44" w:leader="none"/>
        </w:tabs>
        <w:ind w:left="644" w:right="0" w:hanging="360"/>
        <w:jc w:val="both"/>
        <w:rPr>
          <w:color w:val="auto"/>
        </w:rPr>
      </w:pPr>
      <w:r>
        <w:rPr>
          <w:rFonts w:cs="Arial"/>
          <w:i/>
          <w:color w:val="auto"/>
        </w:rPr>
        <w:t xml:space="preserve">rozvíjet retenční schopnost krajiny;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44" w:leader="none"/>
        </w:tabs>
        <w:ind w:left="644" w:right="0" w:hanging="360"/>
        <w:jc w:val="both"/>
        <w:rPr>
          <w:color w:val="auto"/>
        </w:rPr>
      </w:pPr>
      <w:r>
        <w:rPr>
          <w:rFonts w:cs="Arial"/>
          <w:i/>
          <w:color w:val="auto"/>
        </w:rPr>
        <w:t xml:space="preserve">respektovat výjimečné části krajiny chráněné dle příslušných zákonů a podmínky jejich ochrany;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44" w:leader="none"/>
        </w:tabs>
        <w:ind w:left="644" w:right="0" w:hanging="360"/>
        <w:jc w:val="both"/>
        <w:rPr>
          <w:color w:val="auto"/>
        </w:rPr>
      </w:pPr>
      <w:r>
        <w:rPr>
          <w:rFonts w:cs="Arial"/>
          <w:i/>
          <w:color w:val="auto"/>
        </w:rPr>
        <w:t xml:space="preserve">preferovat využití rezerv v zastavěném území sídel, zejména proluk a přestavbových území před vymezováním zastavěných ploch ve volné krajině; cestovní ruch rozvíjet ve formách příznivých pro udržitelný rozvoj, nepřipouštět rozšiřování a intenzifikaci chatových lokalit;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644" w:leader="none"/>
        </w:tabs>
        <w:ind w:left="644" w:right="0" w:hanging="360"/>
        <w:jc w:val="both"/>
        <w:rPr>
          <w:color w:val="auto"/>
        </w:rPr>
      </w:pPr>
      <w:r>
        <w:rPr>
          <w:rFonts w:cs="Arial"/>
          <w:i/>
          <w:color w:val="auto"/>
        </w:rPr>
        <w:t xml:space="preserve">respektovat cenné architektonické a urbanistické znaky sídel a doplňovat je hmotově a tvarově vhodnými stavbami; při navrhování rozvojových území, jejichž využití umožní umisťování staveb, které mohou díky své výšce a/nebo svým plošným parametrům narušit krajinný ráz, vyhodnotit jejich možný vliv na krajinný ráz a negativní dopady eliminovat. </w:t>
      </w:r>
    </w:p>
    <w:p>
      <w:pPr>
        <w:pStyle w:val="Normal"/>
        <w:jc w:val="both"/>
        <w:rPr>
          <w:rFonts w:ascii="Arial" w:hAnsi="Arial" w:cs="Arial"/>
          <w:color w:val="auto"/>
        </w:rPr>
      </w:pPr>
      <w:r>
        <w:rPr>
          <w:rFonts w:cs="Arial"/>
          <w:color w:val="auto"/>
        </w:rPr>
      </w:r>
    </w:p>
    <w:p>
      <w:pPr>
        <w:pStyle w:val="Normal"/>
        <w:jc w:val="both"/>
        <w:rPr>
          <w:color w:val="auto"/>
        </w:rPr>
      </w:pPr>
      <w:r>
        <w:rPr>
          <w:rFonts w:cs="Arial"/>
          <w:color w:val="auto"/>
        </w:rPr>
        <w:t xml:space="preserve">V ÚP jsou stanoveny zásady ochrany přírodních zdrojů, je zachována funkčnost a vzhled krajiny, nejsou vymezeny nové plochy, které by měly negativní vliv na krajinný ráz. </w:t>
      </w:r>
    </w:p>
    <w:p>
      <w:pPr>
        <w:pStyle w:val="Normal"/>
        <w:spacing w:before="80" w:after="80"/>
        <w:jc w:val="both"/>
        <w:rPr>
          <w:rFonts w:cs="Arial"/>
          <w:color w:val="auto"/>
        </w:rPr>
      </w:pPr>
      <w:r>
        <w:rPr>
          <w:rFonts w:cs="Arial"/>
          <w:color w:val="auto"/>
        </w:rPr>
      </w:r>
    </w:p>
    <w:p>
      <w:pPr>
        <w:pStyle w:val="Normal"/>
        <w:spacing w:before="80" w:after="80"/>
        <w:jc w:val="both"/>
        <w:rPr>
          <w:color w:val="auto"/>
        </w:rPr>
      </w:pPr>
      <w:r>
        <w:rPr>
          <w:rFonts w:cs="Arial"/>
          <w:color w:val="auto"/>
        </w:rPr>
        <w:t xml:space="preserve">Čl.(123) </w:t>
      </w:r>
    </w:p>
    <w:p>
      <w:pPr>
        <w:pStyle w:val="Tlotextu"/>
        <w:rPr>
          <w:color w:val="auto"/>
        </w:rPr>
      </w:pPr>
      <w:r>
        <w:rPr>
          <w:rFonts w:cs="Arial"/>
          <w:i/>
          <w:iCs/>
          <w:color w:val="auto"/>
          <w:spacing w:val="-2"/>
        </w:rPr>
        <w:t xml:space="preserve">ZÚR stanovují jako úkol pro územní plánování upřesnit zásady pro jednotlivé krajinné typy v územních plánech.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>6.4. KRAJINA LESOZEMĚDĚLSKÁ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>Čl.(130)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 </w:t>
      </w:r>
      <w:r>
        <w:rPr>
          <w:rFonts w:cs="Arial"/>
          <w:i/>
          <w:iCs/>
          <w:spacing w:val="-2"/>
        </w:rPr>
        <w:t xml:space="preserve">ZÚR vymezují krajinu lesozemědělskou v územích odpovídajícím těmto charakteristikám: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>a) přechodový typ mezi krajinou lesní a zemědělskou;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>b) krajinná matrice tvořena mozaikou lesních a zemědělských ploch, jejichž vzájemný poměr je lokálně velmi proměnný, celkově však vyvážený;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>c)naprostá většina lesů intenzivně hospodářsky využívána s převahou stanovištně nepůvodních druhů jehličnanů;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>d) charakter převážně polootevřený;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e) převažují středně až méně úrodné krajiny, v krajinách úrodných signalizuje výjimečné typy dramatických reliéfů nebo polohy ovlivněné vodou. 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 </w:t>
      </w:r>
      <w:r>
        <w:rPr>
          <w:rFonts w:cs="Arial"/>
          <w:i/>
          <w:iCs/>
          <w:spacing w:val="-2"/>
        </w:rPr>
        <w:t>Čl.(131)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ZÚR stanovují tyto zásady pro plánování změn v území a rozhodování o nich: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a) lesní hospodaření směřovat k diferencovanější a přirozenější skladbě lesů a eliminovat tak rizika poškození krajiny nesprávným lesním hospodařením; 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b) zastavitelné plochy mimo zastavěná území obcí navrhovat pouze v nezbytně nutné míře při zohlednění krajinných hodnot území s tím, že zastavitelné plochy nebudou vymezovány na úkor ploch lesa;  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>c) zábor PUPFL připouštět pouze v nezbytných odůvodněných případech výstavby technické a dopravní infrastruktury;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>d) chránit a rozvíjet harmonický vztah sídel a zemědělské krajiny, zejména udržovat vyvážený podíl zahrad a trvalých travních porostů a zastavěných a intenzivně využívaných ploch;</w:t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e) rekreační ubytovací zařízení s vyšší kapacitou lůžek připouštět pouze na základě vyhodnocení únosnosti krajiny.  </w:t>
      </w:r>
    </w:p>
    <w:p>
      <w:pPr>
        <w:pStyle w:val="Tlotextu"/>
        <w:rPr/>
      </w:pPr>
      <w:r>
        <w:rPr>
          <w:rFonts w:cs="Arial"/>
          <w:i w:val="false"/>
          <w:iCs w:val="false"/>
          <w:spacing w:val="-2"/>
        </w:rPr>
        <w:t xml:space="preserve">ZÚR Pk vymezila obec Skořenice do krajinného typu lesozemědělského v ÚP nejsou vymezeny zastavitelné plochy na úkor ploch lesa. Zastavitelné plochy bydlení jsou vymezeny v plochách zemědělských na bonitách IV a V. tříd tam, kde to podmínky v území umožňují. Technickou a dopravní infrastrukturu lze umístit v PUPFL pouze v nezbytných a odůvodněných případech v rámci přípustných regulativů pro plochy lesní NL a zemědělské NZ. </w:t>
      </w:r>
    </w:p>
    <w:p>
      <w:pPr>
        <w:pStyle w:val="Tlotextu"/>
        <w:rPr/>
      </w:pPr>
      <w:bookmarkStart w:id="8" w:name="__DdeLink__4708_4017319054"/>
      <w:bookmarkEnd w:id="8"/>
      <w:r>
        <w:rPr>
          <w:rFonts w:cs="Arial"/>
          <w:b/>
          <w:bCs/>
          <w:i w:val="false"/>
          <w:iCs w:val="false"/>
          <w:spacing w:val="-2"/>
          <w:sz w:val="22"/>
          <w:szCs w:val="22"/>
        </w:rPr>
        <w:t xml:space="preserve">Územní plán Skořenice je v souladu  Zásadami udržitelného rozvoje Pardubického kraje v platném znění.  </w:t>
      </w:r>
    </w:p>
    <w:p>
      <w:pPr>
        <w:pStyle w:val="Normln6b"/>
        <w:rPr>
          <w:rFonts w:cs="Arial"/>
          <w:b/>
          <w:b/>
          <w:highlight w:val="yellow"/>
        </w:rPr>
      </w:pPr>
      <w:r>
        <w:rPr>
          <w:rFonts w:cs="Arial"/>
          <w:b/>
          <w:highlight w:val="yellow"/>
        </w:rPr>
      </w:r>
      <w:bookmarkStart w:id="9" w:name="__DdeLink__4708_40173190541"/>
      <w:bookmarkStart w:id="10" w:name="__DdeLink__4708_40173190541"/>
      <w:bookmarkEnd w:id="10"/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Vyhodnocení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potřeby vymezení nových zastavitelných ploch podle § 55 odst, 4. stavebního zákona</w:t>
            </w:r>
          </w:p>
        </w:tc>
      </w:tr>
    </w:tbl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ln6b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Vyhodnocení využití zastavitelných ploch pro bydlení je uvedeno v kapitole č. 2.4. </w:t>
      </w:r>
    </w:p>
    <w:p>
      <w:pPr>
        <w:pStyle w:val="Normln6b"/>
        <w:rPr>
          <w:b w:val="false"/>
          <w:b w:val="false"/>
          <w:bCs w:val="false"/>
        </w:rPr>
      </w:pPr>
      <w:r>
        <w:rPr>
          <w:b w:val="false"/>
          <w:bCs w:val="false"/>
        </w:rPr>
        <w:t>Žádná ze zastavitelných ploch určených pro bydlení nevykazuje charakteristiky, které by bránily jejímu využívání a přitom by je bylo možné řešit v rámci územního plánu.</w:t>
      </w:r>
    </w:p>
    <w:p>
      <w:pPr>
        <w:pStyle w:val="Normln6b"/>
        <w:rPr>
          <w:rFonts w:cs="Arial"/>
          <w:b w:val="false"/>
          <w:b w:val="false"/>
          <w:bCs w:val="false"/>
        </w:rPr>
      </w:pPr>
      <w:r>
        <w:rPr>
          <w:rFonts w:cs="Arial"/>
          <w:b w:val="false"/>
          <w:bCs w:val="false"/>
        </w:rPr>
        <w:t>Není potřeba vymezení nových zastavitelných ploch dle § 55 odst. 4 SZ.</w:t>
      </w:r>
    </w:p>
    <w:p>
      <w:pPr>
        <w:pStyle w:val="Normln6b"/>
        <w:rPr>
          <w:rFonts w:cs="Arial"/>
          <w:b/>
          <w:b/>
        </w:rPr>
      </w:pPr>
      <w:r>
        <w:rPr>
          <w:rFonts w:cs="Arial"/>
          <w:b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>Pokyny pro zpracování návrhu změny ÚP v rozsahu zadání změny</w:t>
            </w:r>
          </w:p>
        </w:tc>
      </w:tr>
    </w:tbl>
    <w:p>
      <w:pPr>
        <w:pStyle w:val="Normal"/>
        <w:rPr>
          <w:rFonts w:ascii="Arial" w:hAnsi="Arial" w:cs="Arial"/>
          <w:sz w:val="2"/>
        </w:rPr>
      </w:pPr>
      <w:r>
        <w:rPr>
          <w:rFonts w:cs="Arial"/>
          <w:sz w:val="2"/>
        </w:rPr>
      </w:r>
    </w:p>
    <w:p>
      <w:pPr>
        <w:pStyle w:val="Normln6b"/>
        <w:rPr>
          <w:rFonts w:cs="Arial"/>
        </w:rPr>
      </w:pPr>
      <w:r>
        <w:rPr>
          <w:rFonts w:cs="Arial"/>
        </w:rPr>
        <w:t>Pokyny pro zpracování návrhu změny nejsou v současné době uplatňovány. Úřad územního plánování nenavrhuje zastupitelstvu obce touto zprávou pořízení další změny územního plánu. Tato zpráva nenahrazuje zadání další změny územního plánu.</w:t>
      </w:r>
    </w:p>
    <w:p>
      <w:pPr>
        <w:pStyle w:val="Normln6b"/>
        <w:rPr/>
      </w:pPr>
      <w:r>
        <w:rPr/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>Požadavky a podmínky pro vyhodnocení vlivů návrhu změny ÚP na udržitelný rozvoj území (§ 19 odst. 2 stavebního zákona), pokud je požadováno vyhodnocení vlivů na životní prostředí nebo nelze vyloučit významný negativní vliv na evropsky významnou lokalitu nebo ptačí oblast</w:t>
            </w:r>
          </w:p>
        </w:tc>
      </w:tr>
    </w:tbl>
    <w:p>
      <w:pPr>
        <w:pStyle w:val="Normln6b"/>
        <w:rPr/>
      </w:pPr>
      <w:r>
        <w:rPr>
          <w:rFonts w:cs="Arial"/>
        </w:rPr>
        <w:t>Zpráva o uplatnění ÚP nenavrhuje pořízení změny ÚP. Proto nejsou uplatněny požadavky na vyhodnocení vlivu návrhu změny ÚP na udržitelný rozvoj území. Zpráva o uplatnění ÚP nenahrazuje zadání změny ÚP.</w:t>
      </w:r>
    </w:p>
    <w:p>
      <w:pPr>
        <w:pStyle w:val="Normln6b"/>
        <w:rPr>
          <w:rFonts w:ascii="Arial" w:hAnsi="Arial" w:cs="Arial"/>
        </w:rPr>
      </w:pPr>
      <w:r>
        <w:rPr>
          <w:rFonts w:cs="Arial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Požadavky na zpracování variant řešení návrhu změny ÚP, je-li zpracování variant vyžadováno</w:t>
            </w:r>
          </w:p>
        </w:tc>
      </w:tr>
    </w:tbl>
    <w:p>
      <w:pPr>
        <w:pStyle w:val="Normal"/>
        <w:rPr>
          <w:rFonts w:ascii="Arial" w:hAnsi="Arial" w:cs="Arial"/>
          <w:sz w:val="2"/>
        </w:rPr>
      </w:pPr>
      <w:r>
        <w:rPr>
          <w:rFonts w:cs="Arial"/>
          <w:sz w:val="2"/>
        </w:rPr>
      </w:r>
    </w:p>
    <w:p>
      <w:pPr>
        <w:pStyle w:val="Normal"/>
        <w:rPr>
          <w:rFonts w:ascii="Arial" w:hAnsi="Arial"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Zpráva o uplatnění ÚP nenahrazuje zadání změny ÚP, proto není požadováno zpracování variant řešení návrhu změny ÚP.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Návrh na pořízení nového ÚP</w:t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Ze skutečností uvedenými v kap. 2 až 5 a současného stavu hodnocení platného ÚP nevyplývá potřeba pořízení nového ÚP. 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Požadavky na eliminaci, minimalizaci nebo kompenzaci negativních dopadů na udržitelný rozvoj území, pokud byly ve vyhodnocení uplatňování ÚP zjištěny</w:t>
            </w:r>
          </w:p>
        </w:tc>
      </w:tr>
    </w:tbl>
    <w:p>
      <w:pPr>
        <w:pStyle w:val="Normal"/>
        <w:rPr>
          <w:rFonts w:ascii="Arial" w:hAnsi="Arial" w:cs="Arial"/>
          <w:i w:val="false"/>
          <w:i w:val="false"/>
          <w:iCs w:val="false"/>
          <w:sz w:val="26"/>
          <w:szCs w:val="26"/>
          <w:u w:val="single"/>
        </w:rPr>
      </w:pPr>
      <w:r>
        <w:rPr>
          <w:rFonts w:cs="Arial"/>
          <w:i w:val="false"/>
          <w:iCs w:val="false"/>
          <w:sz w:val="26"/>
          <w:szCs w:val="26"/>
          <w:u w:val="single"/>
        </w:rPr>
      </w:r>
    </w:p>
    <w:p>
      <w:pPr>
        <w:pStyle w:val="Normal"/>
        <w:rPr/>
      </w:pPr>
      <w:r>
        <w:rPr>
          <w:rFonts w:cs="Arial"/>
        </w:rPr>
        <w:t>Nebyly zjištěny negativní dopady na udržitelný rozvoj obce Skořenice.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 Návrhy na aktualizaci zásad územního rozvoje</w:t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Z dosavadního využívání ÚP nevyplývají návrhy na aktualizaci ZÚR PK.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 Závěr</w:t>
            </w:r>
          </w:p>
        </w:tc>
      </w:tr>
    </w:tbl>
    <w:p>
      <w:pPr>
        <w:pStyle w:val="Normal"/>
        <w:rPr>
          <w:rFonts w:ascii="Arial" w:hAnsi="Arial" w:cs="Arial"/>
          <w:sz w:val="2"/>
        </w:rPr>
      </w:pPr>
      <w:r>
        <w:rPr>
          <w:rFonts w:cs="Arial"/>
          <w:sz w:val="2"/>
        </w:rPr>
      </w:r>
    </w:p>
    <w:p>
      <w:pPr>
        <w:pStyle w:val="Normln6b"/>
        <w:tabs>
          <w:tab w:val="clear" w:pos="720"/>
          <w:tab w:val="left" w:pos="453" w:leader="none"/>
        </w:tabs>
        <w:rPr>
          <w:rFonts w:ascii="Arial" w:hAnsi="Arial"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</w:r>
    </w:p>
    <w:p>
      <w:pPr>
        <w:pStyle w:val="Normln6b"/>
        <w:tabs>
          <w:tab w:val="clear" w:pos="720"/>
          <w:tab w:val="left" w:pos="453" w:leader="none"/>
        </w:tabs>
        <w:rPr/>
      </w:pPr>
      <w:r>
        <w:rPr>
          <w:rFonts w:cs="Arial"/>
        </w:rPr>
        <w:t xml:space="preserve">Úřad územního plánování po vyhodnocení uplatňování ÚP, zejména ze zhodnocení zastavění zastavitelných ploch pro bydlení došel k názoru, že není třeba v současné době pořizovat změnu ÚP Skořenice z důvodu vymezení nových ploch. </w:t>
      </w:r>
    </w:p>
    <w:p>
      <w:pPr>
        <w:pStyle w:val="Normln6b"/>
        <w:tabs>
          <w:tab w:val="clear" w:pos="720"/>
          <w:tab w:val="left" w:pos="453" w:leader="none"/>
        </w:tabs>
        <w:rPr>
          <w:rFonts w:cs="Arial"/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 Seznam zkratek</w:t>
            </w:r>
          </w:p>
        </w:tc>
      </w:tr>
    </w:tbl>
    <w:p>
      <w:pPr>
        <w:pStyle w:val="Nadpis1"/>
        <w:numPr>
          <w:ilvl w:val="0"/>
          <w:numId w:val="0"/>
        </w:numPr>
        <w:ind w:left="432" w:right="0" w:hanging="0"/>
        <w:rPr>
          <w:rFonts w:cs="Arial"/>
        </w:rPr>
      </w:pPr>
      <w:r>
        <w:rPr>
          <w:rFonts w:cs="Arial"/>
        </w:rPr>
      </w:r>
      <w:bookmarkStart w:id="11" w:name="__RefHeading___Toc517764627"/>
      <w:bookmarkStart w:id="12" w:name="__RefHeading___Toc517764627"/>
      <w:bookmarkEnd w:id="12"/>
    </w:p>
    <w:tbl>
      <w:tblPr>
        <w:tblW w:w="8968" w:type="dxa"/>
        <w:jc w:val="left"/>
        <w:tblInd w:w="63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1"/>
        <w:gridCol w:w="1372"/>
        <w:gridCol w:w="7075"/>
      </w:tblGrid>
      <w:tr>
        <w:trPr>
          <w:tblHeader w:val="true"/>
          <w:trHeight w:val="567" w:hRule="atLeas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Poř.         čís.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Zkratka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Význam zkratky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ČOV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čistička odpadních vod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ČR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Česká republika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NGBC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Nadregionální biocentrum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EIA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vyhodnocení vlivu stavby na životní prostředí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EVL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evropsky významná lokalita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LBC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lokální biocentrum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7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LBK</w:t>
            </w:r>
          </w:p>
        </w:tc>
        <w:tc>
          <w:tcPr>
            <w:tcW w:w="7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lokální biokoridor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MDO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Ministerstvo dopravy České republiky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MÚK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mimoúrovňová křižovatka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MZ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Ministerstvo zemědělství České republiky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MŽP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Ministerstvo životního prostředí České republiky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NRBk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nadregionální biokoridor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ORP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obec s rozšířenou působností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Pk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Pardubický kraj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PUPFL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pozemky určené k plnění funkce lesa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PÚR ČR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Politika územního rozvoje České republiky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RBK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regionální biokoridor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RD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rodinný dům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ÚAP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územně analytické podklady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ÚP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Územní plán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ÚSES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územní systém ekologické stability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VPO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veřejně prospěšná opatření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VPS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veřejně prospěšné stavby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ZPF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zemědělský půdní fond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ZÚ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zastavěné území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ZÚR PK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Zásady územního rozvoje Pardubického kraje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27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RBC</w:t>
            </w:r>
          </w:p>
        </w:tc>
        <w:tc>
          <w:tcPr>
            <w:tcW w:w="7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Regionální biocentrum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NRBC</w:t>
            </w:r>
          </w:p>
        </w:tc>
        <w:tc>
          <w:tcPr>
            <w:tcW w:w="7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Nadregionální biocentum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OZ NRBK</w:t>
            </w:r>
          </w:p>
        </w:tc>
        <w:tc>
          <w:tcPr>
            <w:tcW w:w="70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Ochranná zóna nadregionálního biokoridoru</w:t>
            </w:r>
          </w:p>
        </w:tc>
      </w:tr>
    </w:tbl>
    <w:p>
      <w:pPr>
        <w:pStyle w:val="Normal"/>
        <w:jc w:val="left"/>
        <w:rPr>
          <w:rFonts w:ascii="Arial" w:hAnsi="Arial" w:cs="Arial"/>
          <w:sz w:val="4"/>
        </w:rPr>
      </w:pPr>
      <w:r>
        <w:rPr>
          <w:rFonts w:cs="Arial"/>
          <w:sz w:val="4"/>
        </w:rPr>
      </w:r>
    </w:p>
    <w:p>
      <w:pPr>
        <w:pStyle w:val="Normln6b"/>
        <w:tabs>
          <w:tab w:val="clear" w:pos="720"/>
          <w:tab w:val="left" w:pos="453" w:leader="none"/>
        </w:tabs>
        <w:rPr>
          <w:rFonts w:cs="Arial"/>
        </w:rPr>
      </w:pPr>
      <w:r>
        <w:rPr>
          <w:rFonts w:cs="Arial"/>
        </w:rPr>
      </w:r>
    </w:p>
    <w:p>
      <w:pPr>
        <w:pStyle w:val="Normln6b"/>
        <w:tabs>
          <w:tab w:val="clear" w:pos="720"/>
          <w:tab w:val="left" w:pos="453" w:leader="none"/>
        </w:tabs>
        <w:rPr>
          <w:rFonts w:cs="Arial"/>
        </w:rPr>
      </w:pPr>
      <w:r>
        <w:rPr>
          <w:rFonts w:cs="Arial"/>
        </w:rPr>
      </w:r>
    </w:p>
    <w:p>
      <w:pPr>
        <w:pStyle w:val="Normln6b"/>
        <w:tabs>
          <w:tab w:val="clear" w:pos="720"/>
          <w:tab w:val="left" w:pos="453" w:leader="none"/>
        </w:tabs>
        <w:rPr/>
      </w:pPr>
      <w:r>
        <w:rPr>
          <w:rFonts w:cs="Arial"/>
        </w:rPr>
        <w:t xml:space="preserve">Zpráva o uplatňování ÚP byla ve smyslu § 55 odst. 1 zákona č. 183/2006 Sb. o územním plánování a stavebním řádu ve znění pozdějších předpisů byla před předložením ke schválení zastupitelstvu obce projednána s dotčenými orgány a Krajským úřadem Pardubického kraje. V době projednávání byl návrh zprávy zveřejněn na webových stránkách Městského úřadu Vysoké Mýto </w:t>
      </w:r>
      <w:hyperlink r:id="rId5">
        <w:r>
          <w:rPr>
            <w:rStyle w:val="Internetovodkaz"/>
            <w:rFonts w:cs="Arial"/>
          </w:rPr>
          <w:t>www.vysoke-myto.cz</w:t>
        </w:r>
      </w:hyperlink>
      <w:r>
        <w:rPr>
          <w:rFonts w:cs="Arial"/>
        </w:rPr>
        <w:t xml:space="preserve"> – (úřední deska – Územní plánování), aby se s tímto návrhem mohla seznámit veřejnost. Projednaný a upravený návrh zprávy byl předložen Zastupitelstvu obce Skořenice ke schválení.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Ing. Luboš Karmín, v. r.</w:t>
      </w:r>
    </w:p>
    <w:p>
      <w:pPr>
        <w:pStyle w:val="Normal"/>
        <w:rPr>
          <w:rFonts w:cs="Arial"/>
        </w:rPr>
      </w:pPr>
      <w:r>
        <w:rPr>
          <w:rFonts w:cs="Arial"/>
        </w:rPr>
        <w:t>vedoucí odboru stavebního úřadu a územního plánování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otisk razítka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pacing w:lineRule="auto" w:line="360"/>
        <w:rPr/>
      </w:pPr>
      <w:r>
        <w:rPr>
          <w:rFonts w:cs="Arial"/>
        </w:rPr>
        <w:t>Zpráva byla dle § 6 odst. 5 písm. e) zákona č. 183/2006 Sb., o územním plánování a stavebním řádu ve znění pozdějších předpisů schválena Zastupitelstvem obce Skořenice dne  15.1.2020 usnesením č. 2/2020.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  <w:t>otisk úředního razítka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/>
      </w:pPr>
      <w:r>
        <w:rPr>
          <w:rFonts w:cs="Arial"/>
        </w:rPr>
        <w:t xml:space="preserve">Bc. Eva Frnková, </w:t>
      </w:r>
      <w:r>
        <w:rPr>
          <w:rFonts w:cs="Arial"/>
        </w:rPr>
        <w:t>v.r.</w:t>
      </w:r>
      <w:r>
        <w:rPr>
          <w:rFonts w:cs="Arial"/>
        </w:rPr>
        <w:tab/>
        <w:tab/>
        <w:tab/>
        <w:tab/>
        <w:tab/>
        <w:tab/>
        <w:t xml:space="preserve">           Martin Závodní, </w:t>
      </w:r>
      <w:r>
        <w:rPr>
          <w:rFonts w:cs="Arial"/>
        </w:rPr>
        <w:t>v.r.</w:t>
      </w:r>
    </w:p>
    <w:p>
      <w:pPr>
        <w:pStyle w:val="Normal"/>
        <w:tabs>
          <w:tab w:val="clear" w:pos="720"/>
          <w:tab w:val="left" w:pos="4536" w:leader="none"/>
        </w:tabs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4536" w:leader="none"/>
        </w:tabs>
        <w:rPr>
          <w:rFonts w:cs="Arial"/>
        </w:rPr>
      </w:pPr>
      <w:r>
        <w:rPr>
          <w:rFonts w:cs="Arial"/>
        </w:rPr>
        <w:t xml:space="preserve">starosta obce </w:t>
        <w:tab/>
        <w:tab/>
        <w:tab/>
        <w:tab/>
        <w:t>místostarosta obce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jc w:val="center"/>
        <w:rPr/>
      </w:pPr>
      <w:r>
        <w:rPr>
          <w:rFonts w:cs="Arial"/>
          <w:b/>
          <w:sz w:val="32"/>
        </w:rPr>
        <w:t>SEZNAM DOTČENÝCH ORGÁNŮ A OBCÍ</w:t>
      </w:r>
    </w:p>
    <w:p>
      <w:pPr>
        <w:pStyle w:val="Normal"/>
        <w:jc w:val="center"/>
        <w:rPr>
          <w:rFonts w:cs="Arial"/>
          <w:b/>
          <w:b/>
          <w:sz w:val="32"/>
        </w:rPr>
      </w:pPr>
      <w:r>
        <w:rPr>
          <w:rFonts w:cs="Arial"/>
          <w:b/>
          <w:sz w:val="32"/>
        </w:rPr>
      </w:r>
    </w:p>
    <w:p>
      <w:pPr>
        <w:pStyle w:val="Normal"/>
        <w:numPr>
          <w:ilvl w:val="0"/>
          <w:numId w:val="6"/>
        </w:numPr>
        <w:jc w:val="both"/>
        <w:rPr/>
      </w:pPr>
      <w:bookmarkStart w:id="13" w:name="__DdeLink__1653_938891236"/>
      <w:bookmarkEnd w:id="13"/>
      <w:r>
        <w:rPr>
          <w:rFonts w:eastAsia="ArialMT" w:cs="ArialMT" w:ascii="ArialMT" w:hAnsi="ArialMT"/>
          <w:color w:val="000000"/>
          <w:sz w:val="22"/>
          <w:szCs w:val="22"/>
        </w:rPr>
        <w:t xml:space="preserve">Krajský úřad Pardubického kraje, odbor rozvoje, oddělení. územního plánování, Komenského nám. 125, 532 11 </w:t>
      </w:r>
      <w:r>
        <w:rPr>
          <w:rFonts w:eastAsia="Arial" w:cs="Arial"/>
          <w:color w:val="000000"/>
          <w:sz w:val="22"/>
          <w:szCs w:val="22"/>
        </w:rPr>
        <w:t>PARDUBICE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>Ministerstvo životního prostředí ČR, územní odbor pro královehradeckou oblas</w:t>
      </w:r>
      <w:r>
        <w:rPr>
          <w:rFonts w:eastAsia="Arial" w:cs="Arial"/>
          <w:color w:val="000000"/>
          <w:sz w:val="22"/>
          <w:szCs w:val="22"/>
        </w:rPr>
        <w:t xml:space="preserve">t, Resslova 1229/2a, 500 02 </w:t>
      </w:r>
      <w:r>
        <w:rPr>
          <w:rFonts w:eastAsia="ArialMT" w:cs="ArialMT" w:ascii="ArialMT" w:hAnsi="ArialMT"/>
          <w:color w:val="000000"/>
          <w:sz w:val="22"/>
          <w:szCs w:val="22"/>
        </w:rPr>
        <w:t>HRADEC KRÁLOVÉ</w:t>
      </w:r>
    </w:p>
    <w:p>
      <w:pPr>
        <w:pStyle w:val="Normal"/>
        <w:numPr>
          <w:ilvl w:val="0"/>
          <w:numId w:val="6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Ministerstvo dopravy ČR, odbor strategie, P. O. Box 9, nábřeží Ludvíka Svobody 12/1222, 110 15 PRAHA 1</w:t>
      </w:r>
    </w:p>
    <w:p>
      <w:pPr>
        <w:pStyle w:val="Normal"/>
        <w:numPr>
          <w:ilvl w:val="0"/>
          <w:numId w:val="6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Ministerstvo průmyslu a obchodu ČR, Na Františku 32, 110 15 PRAHA 1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 xml:space="preserve">Státní pozemkový úřad, územní pracoviště Ústí nad Orlicí, </w:t>
      </w:r>
      <w:r>
        <w:rPr>
          <w:rFonts w:eastAsia="ArialMT" w:cs="ArialMT" w:ascii="ArialMT" w:hAnsi="ArialMT"/>
          <w:color w:val="182002"/>
          <w:sz w:val="22"/>
          <w:szCs w:val="22"/>
        </w:rPr>
        <w:t xml:space="preserve">Husinecká 1024/11a, 130 </w:t>
      </w:r>
      <w:r>
        <w:rPr>
          <w:rFonts w:eastAsia="Arial" w:cs="Arial"/>
          <w:color w:val="182002"/>
          <w:sz w:val="22"/>
          <w:szCs w:val="22"/>
        </w:rPr>
        <w:t xml:space="preserve">00 PRAHA 3 – </w:t>
      </w:r>
      <w:r>
        <w:rPr>
          <w:rFonts w:eastAsia="ArialMT" w:cs="ArialMT" w:ascii="ArialMT" w:hAnsi="ArialMT"/>
          <w:color w:val="182002"/>
          <w:sz w:val="22"/>
          <w:szCs w:val="22"/>
        </w:rPr>
        <w:t>ŽIŽKOV</w:t>
      </w:r>
    </w:p>
    <w:p>
      <w:pPr>
        <w:pStyle w:val="Normal"/>
        <w:numPr>
          <w:ilvl w:val="0"/>
          <w:numId w:val="6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Krajská hygienická stanice Pardubického kraje se sídlem v Pardubicích, Územní pracoviště Ústí nad Orlicí, Smetanova 1390, 562 01 ÚSTÍ NAD ORLICÍ</w:t>
      </w:r>
    </w:p>
    <w:p>
      <w:pPr>
        <w:pStyle w:val="Normal"/>
        <w:numPr>
          <w:ilvl w:val="0"/>
          <w:numId w:val="6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Krajský úřad Pardubického kraje, odbor dopravy a silničního hospodářství, Komenského nám. 125, 532 11 PARDUBICE</w:t>
      </w:r>
    </w:p>
    <w:p>
      <w:pPr>
        <w:pStyle w:val="Normal"/>
        <w:numPr>
          <w:ilvl w:val="0"/>
          <w:numId w:val="6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Krajský úřad Pardubického kraje, odbor životního prostředí a zemědělství, Komenského nám. 125, 532 11 PARDUBICE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 xml:space="preserve">Městský úřad Vysoké Mýto, odbor životního prostředí, </w:t>
      </w:r>
      <w:r>
        <w:rPr>
          <w:rFonts w:eastAsia="Arial" w:cs="Arial"/>
          <w:color w:val="000000"/>
          <w:sz w:val="22"/>
          <w:szCs w:val="22"/>
        </w:rPr>
        <w:t xml:space="preserve">B. Smetany 92, 566 32 </w:t>
      </w:r>
      <w:r>
        <w:rPr>
          <w:rFonts w:eastAsia="ArialMT" w:cs="ArialMT" w:ascii="ArialMT" w:hAnsi="ArialMT"/>
          <w:color w:val="000000"/>
          <w:sz w:val="22"/>
          <w:szCs w:val="22"/>
        </w:rPr>
        <w:t>VYSOKÉ MÝTO</w:t>
      </w:r>
      <w:r>
        <w:rPr>
          <w:rFonts w:eastAsia="Arial" w:cs="Arial"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>Městský úřad Vysoké Mýto, odbor dopravy a silničního hospodářství</w:t>
      </w:r>
      <w:r>
        <w:rPr>
          <w:rFonts w:eastAsia="Arial" w:cs="Arial"/>
          <w:color w:val="000000"/>
          <w:sz w:val="22"/>
          <w:szCs w:val="22"/>
        </w:rPr>
        <w:t xml:space="preserve">, B. Smetany 92, 566 32 </w:t>
      </w:r>
      <w:r>
        <w:rPr>
          <w:rFonts w:eastAsia="ArialMT" w:cs="ArialMT" w:ascii="ArialMT" w:hAnsi="ArialMT"/>
          <w:color w:val="000000"/>
          <w:sz w:val="22"/>
          <w:szCs w:val="22"/>
        </w:rPr>
        <w:t>VYSOKÉ MÝTO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>Městský úřad Vysoké Mýto, odbor stavebního úřadu a územního plánování</w:t>
      </w:r>
      <w:r>
        <w:rPr>
          <w:rFonts w:eastAsia="Arial" w:cs="Arial"/>
          <w:color w:val="000000"/>
          <w:sz w:val="22"/>
          <w:szCs w:val="22"/>
        </w:rPr>
        <w:t xml:space="preserve">, </w:t>
      </w:r>
      <w:r>
        <w:rPr>
          <w:rFonts w:eastAsia="ArialMT" w:cs="ArialMT" w:ascii="ArialMT" w:hAnsi="ArialMT"/>
          <w:color w:val="000000"/>
          <w:sz w:val="22"/>
          <w:szCs w:val="22"/>
        </w:rPr>
        <w:t>vodoprávní úřad, B. Smetany 92, 566 32 VYSOKÉ MÝTO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>Městský úřad Vysoké Mýto, odbor stavební</w:t>
      </w:r>
      <w:r>
        <w:rPr>
          <w:rFonts w:eastAsia="Arial" w:cs="Arial"/>
          <w:color w:val="000000"/>
          <w:sz w:val="22"/>
          <w:szCs w:val="22"/>
        </w:rPr>
        <w:t xml:space="preserve">ho </w:t>
      </w:r>
      <w:r>
        <w:rPr>
          <w:rFonts w:eastAsia="ArialMT" w:cs="ArialMT" w:ascii="ArialMT" w:hAnsi="ArialMT"/>
          <w:color w:val="000000"/>
          <w:sz w:val="22"/>
          <w:szCs w:val="22"/>
        </w:rPr>
        <w:t>úřadu a územního plánování, ochrana památek</w:t>
      </w:r>
      <w:r>
        <w:rPr>
          <w:rFonts w:eastAsia="Arial" w:cs="Arial"/>
          <w:color w:val="000000"/>
          <w:sz w:val="22"/>
          <w:szCs w:val="22"/>
        </w:rPr>
        <w:t xml:space="preserve">, B. Smetany 92, 566 32 </w:t>
      </w:r>
      <w:r>
        <w:rPr>
          <w:rFonts w:eastAsia="ArialMT" w:cs="ArialMT" w:ascii="ArialMT" w:hAnsi="ArialMT"/>
          <w:color w:val="000000"/>
          <w:sz w:val="22"/>
          <w:szCs w:val="22"/>
        </w:rPr>
        <w:t>VYSOKÉ MÝTO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 xml:space="preserve">Hasičský záchranný sbor Pardubického kraje, územní odbor Ústí nad Orlicí, Hylváty </w:t>
      </w:r>
      <w:r>
        <w:rPr>
          <w:rFonts w:eastAsia="Arial" w:cs="Arial"/>
          <w:color w:val="000000"/>
          <w:sz w:val="22"/>
          <w:szCs w:val="22"/>
        </w:rPr>
        <w:t xml:space="preserve">5, 562 03 </w:t>
      </w:r>
      <w:r>
        <w:rPr>
          <w:rFonts w:eastAsia="ArialMT" w:cs="ArialMT" w:ascii="ArialMT" w:hAnsi="ArialMT"/>
          <w:color w:val="000000"/>
          <w:sz w:val="22"/>
          <w:szCs w:val="22"/>
        </w:rPr>
        <w:t>ÚSTÍ NAD ORLICÍ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 xml:space="preserve">Státní energetická inspekce, územní inspektorát pro PK, nám. Republiky 12, 562 </w:t>
      </w:r>
      <w:r>
        <w:rPr>
          <w:rFonts w:eastAsia="Arial" w:cs="Arial"/>
          <w:color w:val="000000"/>
          <w:sz w:val="22"/>
          <w:szCs w:val="22"/>
        </w:rPr>
        <w:t xml:space="preserve">03 PARDUBICE </w:t>
      </w:r>
    </w:p>
    <w:p>
      <w:pPr>
        <w:pStyle w:val="Normal"/>
        <w:numPr>
          <w:ilvl w:val="0"/>
          <w:numId w:val="6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Obvodní báňský úřad, Wonkova 1142/1, 500 02 HRADEC KRÁLOVÉ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>Ministerstvo obrany ČR, sekce ekonomická a majetková, odbor ochrany územních zájm</w:t>
      </w:r>
      <w:r>
        <w:rPr>
          <w:rFonts w:eastAsia="ArialMT" w:cs="ArialMT"/>
          <w:color w:val="000000"/>
          <w:sz w:val="22"/>
          <w:szCs w:val="22"/>
        </w:rPr>
        <w:t>ů, Tychonova 1, 160 01 Praha</w:t>
      </w:r>
    </w:p>
    <w:p>
      <w:pPr>
        <w:pStyle w:val="Normal"/>
        <w:numPr>
          <w:ilvl w:val="0"/>
          <w:numId w:val="6"/>
        </w:numPr>
        <w:jc w:val="both"/>
        <w:rPr>
          <w:rFonts w:eastAsia="ArialMT" w:cs="Arial"/>
          <w:color w:val="000000"/>
          <w:sz w:val="22"/>
          <w:szCs w:val="22"/>
          <w:u w:val="none"/>
          <w:lang w:val="cs-CZ"/>
        </w:rPr>
      </w:pPr>
      <w:r>
        <w:rPr>
          <w:rFonts w:eastAsia="ArialMT" w:cs="Arial"/>
          <w:color w:val="000000"/>
          <w:sz w:val="22"/>
          <w:szCs w:val="22"/>
          <w:u w:val="none"/>
          <w:lang w:val="cs-CZ"/>
        </w:rPr>
        <w:t>GasNet, s.r.o., Klížská 940/96, 400 01 Ústí nad Labem</w:t>
      </w:r>
    </w:p>
    <w:p>
      <w:pPr>
        <w:pStyle w:val="Normal"/>
        <w:numPr>
          <w:ilvl w:val="0"/>
          <w:numId w:val="6"/>
        </w:numPr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>ČEZ Distibuce, a.s., Děčín-Děčín IV-Podmokly, Teplická 874/8, 40 502 Děčín-Děčín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>T-Mobile Czech Republic a.s., Tomíčkova 2144/1, Chodov, 14 800 Praha 4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/>
          <w:sz w:val="22"/>
          <w:szCs w:val="22"/>
        </w:rPr>
        <w:t>Obec Bošín, 565 01 Choceň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/>
          <w:sz w:val="22"/>
          <w:szCs w:val="22"/>
        </w:rPr>
        <w:t>Obec Běstovice, 565 01 Choceň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/>
          <w:sz w:val="22"/>
          <w:szCs w:val="22"/>
        </w:rPr>
        <w:t>Obec Koldín, 565 01 Choceň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/>
          <w:sz w:val="22"/>
          <w:szCs w:val="22"/>
        </w:rPr>
        <w:t>Obec Kostelecké Horky, 517 41 Rychnov nad Kněžnou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/>
          <w:sz w:val="22"/>
          <w:szCs w:val="22"/>
        </w:rPr>
        <w:t>Obec Borovnice, 517 41 Rychnov nad Kněžnou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cs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  <w:lang w:val="cs-CZ"/>
        </w:rPr>
        <w:t>Obec Nasavrky, 565 01 Choceň</w:t>
      </w:r>
    </w:p>
    <w:p>
      <w:pPr>
        <w:pStyle w:val="Normal"/>
        <w:numPr>
          <w:ilvl w:val="0"/>
          <w:numId w:val="6"/>
        </w:numPr>
        <w:jc w:val="both"/>
        <w:rPr/>
      </w:pPr>
      <w:bookmarkStart w:id="14" w:name="__DdeLink__1581_2280091462"/>
      <w:r>
        <w:rPr>
          <w:rFonts w:cs="Arial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  <w:lang w:val="cs-CZ"/>
        </w:rPr>
        <w:t>Obec Skořenice, Skořenice 23, 565 01 Choceň</w:t>
      </w:r>
      <w:bookmarkEnd w:id="14"/>
    </w:p>
    <w:p>
      <w:pPr>
        <w:pStyle w:val="Normln6b"/>
        <w:rPr>
          <w:rFonts w:ascii="Arial" w:hAnsi="Arial" w:cs="Arial"/>
          <w:b/>
          <w:b/>
          <w:sz w:val="2"/>
          <w:szCs w:val="22"/>
          <w:lang w:val="cs-CZ"/>
        </w:rPr>
      </w:pPr>
      <w:r>
        <w:rPr>
          <w:rFonts w:cs="Arial"/>
          <w:b/>
          <w:sz w:val="2"/>
          <w:szCs w:val="22"/>
          <w:lang w:val="cs-CZ"/>
        </w:rPr>
      </w:r>
    </w:p>
    <w:p>
      <w:pPr>
        <w:pStyle w:val="Normln6b"/>
        <w:spacing w:before="100" w:after="0"/>
        <w:ind w:left="0" w:right="227" w:firstLine="170"/>
        <w:rPr/>
      </w:pPr>
      <w:r>
        <w:rPr/>
      </w:r>
    </w:p>
    <w:sectPr>
      <w:footerReference w:type="default" r:id="rId6"/>
      <w:footerReference w:type="first" r:id="rId7"/>
      <w:type w:val="nextPage"/>
      <w:pgSz w:w="11906" w:h="16838"/>
      <w:pgMar w:left="1418" w:right="1418" w:header="720" w:top="709" w:footer="570" w:bottom="1106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ArialMT">
    <w:charset w:val="ee"/>
    <w:family w:val="roman"/>
    <w:pitch w:val="variable"/>
  </w:font>
  <w:font w:name="Arial-Bold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"/>
      <w:lvlJc w:val="left"/>
      <w:pPr>
        <w:ind w:left="432" w:hanging="432"/>
      </w:pPr>
    </w:lvl>
    <w:lvl w:ilvl="1">
      <w:start w:val="1"/>
      <w:pStyle w:val="Nadpis2"/>
      <w:numFmt w:val="decimal"/>
      <w:lvlText w:val="%1.%2"/>
      <w:lvlJc w:val="left"/>
      <w:pPr>
        <w:ind w:left="2703" w:hanging="576"/>
      </w:pPr>
    </w:lvl>
    <w:lvl w:ilvl="2">
      <w:start w:val="1"/>
      <w:pStyle w:val="Nadpis3"/>
      <w:numFmt w:val="decimal"/>
      <w:lvlText w:val="%1.%2.%3"/>
      <w:lvlJc w:val="left"/>
      <w:pPr>
        <w:ind w:left="720" w:hanging="720"/>
      </w:pPr>
    </w:lvl>
    <w:lvl w:ilvl="3">
      <w:start w:val="1"/>
      <w:pStyle w:val="Nadpis4"/>
      <w:numFmt w:val="decimal"/>
      <w:lvlText w:val="%1.%2.%3.%4"/>
      <w:lvlJc w:val="left"/>
      <w:pPr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ind w:left="2426" w:hanging="1008"/>
      </w:pPr>
    </w:lvl>
    <w:lvl w:ilvl="5">
      <w:start w:val="1"/>
      <w:pStyle w:val="Nadpis6"/>
      <w:numFmt w:val="decimal"/>
      <w:lvlText w:val="%1.%2.%3.%4.%5.%6"/>
      <w:lvlJc w:val="left"/>
      <w:pPr>
        <w:ind w:left="1152" w:hanging="1152"/>
      </w:pPr>
    </w:lvl>
    <w:lvl w:ilvl="6">
      <w:start w:val="1"/>
      <w:pStyle w:val="Nadpis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Nadpis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Nadpis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ind w:left="432" w:hanging="432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Arial" w:cs="Arial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</w:abstractNum>
  <w:abstractNum w:abstractNumId="4">
    <w:lvl w:ilvl="0">
      <w:start w:val="1"/>
      <w:numFmt w:val="decimal"/>
      <w:lvlText w:val="%1."/>
      <w:lvlJc w:val="left"/>
      <w:pPr>
        <w:ind w:left="375" w:hanging="375"/>
      </w:pPr>
      <w:rPr>
        <w:sz w:val="22"/>
        <w:i/>
        <w:szCs w:val="22"/>
        <w:rFonts w:cs="Arial"/>
        <w:color w:val="182002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2"/>
        <w:szCs w:val="22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sz w:val="22"/>
        <w:i/>
        <w:b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rFonts w:ascii="ArialMT" w:hAnsi="ArialMT" w:eastAsia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1077"/>
        </w:tabs>
        <w:ind w:left="1077" w:hanging="510"/>
      </w:pPr>
      <w:rPr>
        <w:rFonts w:ascii="Symbol" w:hAnsi="Symbol" w:cs="Symbol" w:hint="default"/>
        <w:rFonts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723"/>
        </w:tabs>
        <w:ind w:left="1683" w:hanging="320"/>
      </w:pPr>
      <w:rPr>
        <w:rFonts w:ascii="Symbol" w:hAnsi="Symbol" w:cs="Symbol" w:hint="default"/>
        <w:sz w:val="22"/>
        <w:rFonts w:cs="Symbol"/>
        <w:color w:val="000000"/>
      </w:rPr>
    </w:lvl>
    <w:lvl w:ilvl="2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  <w:rFonts w:cs="Courier New"/>
        <w:color w:val="000000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"/>
      <w:lvlJc w:val="left"/>
      <w:pPr>
        <w:tabs>
          <w:tab w:val="num" w:pos="1723"/>
        </w:tabs>
        <w:ind w:left="1683" w:hanging="320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6839"/>
        </w:tabs>
        <w:ind w:left="683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7559"/>
        </w:tabs>
        <w:ind w:left="755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8279"/>
        </w:tabs>
        <w:ind w:left="8279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60"/>
  <w:displayBackgroundShape/>
  <w:defaultTabStop w:val="720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both"/>
    </w:pPr>
    <w:rPr>
      <w:rFonts w:ascii="Arial" w:hAnsi="Arial" w:eastAsia="Calibri" w:cs="Arial"/>
      <w:color w:val="auto"/>
      <w:kern w:val="0"/>
      <w:sz w:val="22"/>
      <w:szCs w:val="22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76" w:before="720" w:after="240"/>
      <w:ind w:left="567" w:right="0" w:hanging="567"/>
      <w:jc w:val="left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Nadpis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lineRule="auto" w:line="276" w:before="480" w:after="240"/>
      <w:ind w:left="576" w:right="0" w:hanging="0"/>
      <w:jc w:val="left"/>
      <w:outlineLvl w:val="1"/>
    </w:pPr>
    <w:rPr>
      <w:rFonts w:eastAsia="Times New Roman"/>
      <w:b/>
      <w:bCs/>
      <w:color w:val="000000"/>
      <w:sz w:val="32"/>
      <w:szCs w:val="26"/>
    </w:rPr>
  </w:style>
  <w:style w:type="paragraph" w:styleId="Nadpis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lineRule="auto" w:line="264" w:before="360" w:after="200"/>
      <w:outlineLvl w:val="2"/>
    </w:pPr>
    <w:rPr>
      <w:rFonts w:eastAsia="Times New Roman"/>
      <w:b/>
      <w:bCs/>
      <w:color w:val="000000"/>
      <w:sz w:val="28"/>
    </w:rPr>
  </w:style>
  <w:style w:type="paragraph" w:styleId="Nadpis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lineRule="auto" w:line="264" w:before="240" w:after="120"/>
      <w:outlineLvl w:val="3"/>
    </w:pPr>
    <w:rPr>
      <w:rFonts w:eastAsia="Times New Roman"/>
      <w:b/>
      <w:bCs/>
      <w:iCs/>
      <w:color w:val="000000"/>
      <w:sz w:val="24"/>
    </w:rPr>
  </w:style>
  <w:style w:type="paragraph" w:styleId="Nadpis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eastAsia="Times New Roman"/>
      <w:color w:val="000000"/>
      <w:sz w:val="24"/>
    </w:rPr>
  </w:style>
  <w:style w:type="paragraph" w:styleId="Nadpis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Times New Roman" w:cs="Times New Roman"/>
      <w:i/>
      <w:iCs/>
      <w:color w:val="000000"/>
    </w:rPr>
  </w:style>
  <w:style w:type="paragraph" w:styleId="Nadpis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Nadpis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i/>
    </w:rPr>
  </w:style>
  <w:style w:type="character" w:styleId="WW8Num3z0">
    <w:name w:val="WW8Num3z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  <w:i w:val="false"/>
      <w:sz w:val="22"/>
    </w:rPr>
  </w:style>
  <w:style w:type="character" w:styleId="WW8Num5z0">
    <w:name w:val="WW8Num5z0"/>
    <w:qFormat/>
    <w:rPr>
      <w:rFonts w:ascii="Symbol" w:hAnsi="Symbol" w:cs="Arial"/>
      <w:i/>
      <w:color w:val="182002"/>
      <w:sz w:val="22"/>
      <w:szCs w:val="22"/>
      <w:lang w:val="cs-CZ"/>
    </w:rPr>
  </w:style>
  <w:style w:type="character" w:styleId="WW8Num6z0">
    <w:name w:val="WW8Num6z0"/>
    <w:qFormat/>
    <w:rPr>
      <w:rFonts w:cs="Arial"/>
      <w:i/>
      <w:color w:val="182002"/>
      <w:sz w:val="22"/>
      <w:szCs w:val="22"/>
    </w:rPr>
  </w:style>
  <w:style w:type="character" w:styleId="WW8Num6z1">
    <w:name w:val="WW8Num6z1"/>
    <w:qFormat/>
    <w:rPr>
      <w:sz w:val="22"/>
      <w:szCs w:val="22"/>
    </w:rPr>
  </w:style>
  <w:style w:type="character" w:styleId="WW8Num7z0">
    <w:name w:val="WW8Num7z0"/>
    <w:qFormat/>
    <w:rPr>
      <w:b w:val="false"/>
      <w:i/>
    </w:rPr>
  </w:style>
  <w:style w:type="character" w:styleId="WW8Num8z0">
    <w:name w:val="WW8Num8z0"/>
    <w:qFormat/>
    <w:rPr>
      <w:rFonts w:ascii="Arial" w:hAnsi="Arial" w:eastAsia="Arial" w:cs="Arial"/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OpenSymbol;Arial Unicode MS"/>
    </w:rPr>
  </w:style>
  <w:style w:type="character" w:styleId="WW8Num7z1">
    <w:name w:val="WW8Num7z1"/>
    <w:qFormat/>
    <w:rPr>
      <w:sz w:val="22"/>
      <w:szCs w:val="22"/>
    </w:rPr>
  </w:style>
  <w:style w:type="character" w:styleId="WW8Num10z0">
    <w:name w:val="WW8Num10z0"/>
    <w:qFormat/>
    <w:rPr>
      <w:rFonts w:ascii="Symbol" w:hAnsi="Symbol" w:cs="OpenSymbol;Arial Unicode MS"/>
    </w:rPr>
  </w:style>
  <w:style w:type="character" w:styleId="Standardnpsmoodstavce">
    <w:name w:val="Standardní písmo odstavce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1z0">
    <w:name w:val="WW8Num11z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cs-CZ" w:bidi="cs-CZ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3z0">
    <w:name w:val="WW8Num13z0"/>
    <w:qFormat/>
    <w:rPr>
      <w:rFonts w:ascii="Arial" w:hAnsi="Arial" w:cs="Arial"/>
      <w:b w:val="false"/>
      <w:color w:val="182002"/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2"/>
      <w:position w:val="0"/>
      <w:sz w:val="24"/>
      <w:sz w:val="24"/>
      <w:u w:val="none"/>
      <w:vertAlign w:val="baseline"/>
      <w:em w:val="none"/>
    </w:rPr>
  </w:style>
  <w:style w:type="character" w:styleId="WW8Num14z4">
    <w:name w:val="WW8Num14z4"/>
    <w:qFormat/>
    <w:rPr>
      <w:sz w:val="24"/>
      <w:szCs w:val="24"/>
    </w:rPr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b/>
      <w:i w:val="false"/>
      <w:sz w:val="24"/>
      <w:szCs w:val="24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Standardnpsmoodstavce2">
    <w:name w:val="Standardní písmo odstavce2"/>
    <w:qFormat/>
    <w:rPr/>
  </w:style>
  <w:style w:type="character" w:styleId="WW8Num18z0">
    <w:name w:val="WW8Num18z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WW8Num18z1">
    <w:name w:val="WW8Num18z1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Standardnpsmoodstavce1">
    <w:name w:val="Standardní písmo odstavce1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RozloendokumentuChar">
    <w:name w:val="Rozložení dokumentu Char"/>
    <w:qFormat/>
    <w:rPr>
      <w:rFonts w:ascii="Tahoma" w:hAnsi="Tahoma" w:eastAsia="Calibri" w:cs="Tahoma"/>
      <w:sz w:val="16"/>
      <w:szCs w:val="16"/>
    </w:rPr>
  </w:style>
  <w:style w:type="character" w:styleId="ZpatChar">
    <w:name w:val="Zápatí Char"/>
    <w:qFormat/>
    <w:rPr>
      <w:rFonts w:ascii="Arial" w:hAnsi="Arial" w:eastAsia="Calibri" w:cs="Times New Roman"/>
      <w:sz w:val="22"/>
      <w:szCs w:val="22"/>
    </w:rPr>
  </w:style>
  <w:style w:type="character" w:styleId="Dolnindex">
    <w:name w:val="Dolní index"/>
    <w:qFormat/>
    <w:rPr>
      <w:rFonts w:ascii="Arial" w:hAnsi="Arial" w:cs="Arial"/>
      <w:strike w:val="false"/>
      <w:dstrike w:val="false"/>
      <w:vertAlign w:val="subscript"/>
    </w:rPr>
  </w:style>
  <w:style w:type="character" w:styleId="Hornindex">
    <w:name w:val="Horní index"/>
    <w:qFormat/>
    <w:rPr>
      <w:rFonts w:ascii="Arial" w:hAnsi="Arial" w:cs="Arial"/>
      <w:vertAlign w:val="superscript"/>
    </w:rPr>
  </w:style>
  <w:style w:type="character" w:styleId="Nadpis1Char">
    <w:name w:val="Nadpis 1 Char"/>
    <w:qFormat/>
    <w:rPr>
      <w:rFonts w:ascii="Arial" w:hAnsi="Arial" w:eastAsia="Times New Roman" w:cs="Arial"/>
      <w:b/>
      <w:bCs/>
      <w:color w:val="000000"/>
      <w:sz w:val="36"/>
      <w:szCs w:val="28"/>
    </w:rPr>
  </w:style>
  <w:style w:type="character" w:styleId="Nadpis2Char">
    <w:name w:val="Nadpis 2 Char"/>
    <w:qFormat/>
    <w:rPr>
      <w:rFonts w:ascii="Arial" w:hAnsi="Arial" w:eastAsia="Times New Roman" w:cs="Arial"/>
      <w:b/>
      <w:bCs/>
      <w:color w:val="000000"/>
      <w:sz w:val="32"/>
      <w:szCs w:val="26"/>
    </w:rPr>
  </w:style>
  <w:style w:type="character" w:styleId="Nadpis3Char">
    <w:name w:val="Nadpis 3 Char"/>
    <w:qFormat/>
    <w:rPr>
      <w:rFonts w:ascii="Arial" w:hAnsi="Arial" w:eastAsia="Times New Roman" w:cs="Arial"/>
      <w:b/>
      <w:bCs/>
      <w:color w:val="000000"/>
      <w:sz w:val="28"/>
      <w:szCs w:val="22"/>
    </w:rPr>
  </w:style>
  <w:style w:type="character" w:styleId="Nadpis4Char">
    <w:name w:val="Nadpis 4 Char"/>
    <w:qFormat/>
    <w:rPr>
      <w:rFonts w:ascii="Arial" w:hAnsi="Arial" w:eastAsia="Times New Roman" w:cs="Arial"/>
      <w:b/>
      <w:bCs/>
      <w:iCs/>
      <w:color w:val="000000"/>
      <w:sz w:val="24"/>
      <w:szCs w:val="22"/>
    </w:rPr>
  </w:style>
  <w:style w:type="character" w:styleId="Nadpis5Char">
    <w:name w:val="Nadpis 5 Char"/>
    <w:qFormat/>
    <w:rPr>
      <w:rFonts w:ascii="Arial" w:hAnsi="Arial" w:eastAsia="Times New Roman" w:cs="Arial"/>
      <w:color w:val="000000"/>
      <w:sz w:val="24"/>
      <w:szCs w:val="22"/>
    </w:rPr>
  </w:style>
  <w:style w:type="character" w:styleId="Nadpis6Char">
    <w:name w:val="Nadpis 6 Char"/>
    <w:qFormat/>
    <w:rPr>
      <w:rFonts w:ascii="Cambria" w:hAnsi="Cambria" w:eastAsia="Times New Roman" w:cs="Times New Roman"/>
      <w:i/>
      <w:iCs/>
      <w:color w:val="000000"/>
      <w:sz w:val="22"/>
      <w:szCs w:val="22"/>
    </w:rPr>
  </w:style>
  <w:style w:type="character" w:styleId="Nadpis7Char">
    <w:name w:val="Nadpis 7 Char"/>
    <w:qFormat/>
    <w:rPr>
      <w:rFonts w:ascii="Arial" w:hAnsi="Arial" w:eastAsia="Times New Roman" w:cs="Arial"/>
      <w:i/>
      <w:iCs/>
      <w:color w:val="404040"/>
      <w:sz w:val="22"/>
      <w:szCs w:val="22"/>
    </w:rPr>
  </w:style>
  <w:style w:type="character" w:styleId="Nadpis8Char">
    <w:name w:val="Nadpis 8 Char"/>
    <w:qFormat/>
    <w:rPr>
      <w:rFonts w:ascii="Arial" w:hAnsi="Arial" w:eastAsia="Times New Roman" w:cs="Arial"/>
      <w:color w:val="404040"/>
    </w:rPr>
  </w:style>
  <w:style w:type="character" w:styleId="Nadpis9Char">
    <w:name w:val="Nadpis 9 Char"/>
    <w:qFormat/>
    <w:rPr>
      <w:rFonts w:ascii="Arial" w:hAnsi="Arial" w:eastAsia="Times New Roman" w:cs="Arial"/>
      <w:i/>
      <w:iCs/>
      <w:color w:val="404040"/>
    </w:rPr>
  </w:style>
  <w:style w:type="character" w:styleId="PodtitulChar">
    <w:name w:val="Podtitul Char"/>
    <w:qFormat/>
    <w:rPr>
      <w:rFonts w:ascii="Cambria" w:hAnsi="Cambria" w:eastAsia="Times New Roman" w:cs="Times New Roman"/>
      <w:i/>
      <w:iCs/>
      <w:color w:val="4F81BD"/>
      <w:spacing w:val="15"/>
      <w:sz w:val="22"/>
      <w:szCs w:val="24"/>
    </w:rPr>
  </w:style>
  <w:style w:type="character" w:styleId="CittChar">
    <w:name w:val="Citát Char"/>
    <w:qFormat/>
    <w:rPr>
      <w:rFonts w:ascii="Arial" w:hAnsi="Arial" w:eastAsia="Calibri" w:cs="Times New Roman"/>
      <w:i/>
      <w:iCs/>
      <w:color w:val="000000"/>
      <w:sz w:val="22"/>
      <w:szCs w:val="22"/>
    </w:rPr>
  </w:style>
  <w:style w:type="character" w:styleId="NzevChar">
    <w:name w:val="Název Char"/>
    <w:qFormat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PodpisChar">
    <w:name w:val="Podpis Char"/>
    <w:qFormat/>
    <w:rPr>
      <w:rFonts w:ascii="Arial" w:hAnsi="Arial" w:eastAsia="Calibri" w:cs="Times New Roman"/>
      <w:sz w:val="22"/>
      <w:szCs w:val="22"/>
    </w:rPr>
  </w:style>
  <w:style w:type="character" w:styleId="Silnzdraznn">
    <w:name w:val="Silné zdůraznění"/>
    <w:qFormat/>
    <w:rPr>
      <w:b/>
      <w:bCs/>
    </w:rPr>
  </w:style>
  <w:style w:type="character" w:styleId="TextbublinyChar">
    <w:name w:val="Text bubliny Char"/>
    <w:qFormat/>
    <w:rPr>
      <w:rFonts w:ascii="Tahoma" w:hAnsi="Tahoma" w:eastAsia="Calibri" w:cs="Tahoma"/>
      <w:sz w:val="16"/>
      <w:szCs w:val="16"/>
    </w:rPr>
  </w:style>
  <w:style w:type="character" w:styleId="VrazncittChar">
    <w:name w:val="Výrazný citát Char"/>
    <w:qFormat/>
    <w:rPr>
      <w:rFonts w:ascii="Arial" w:hAnsi="Arial" w:eastAsia="Calibri" w:cs="Times New Roman"/>
      <w:b/>
      <w:bCs/>
      <w:i/>
      <w:iCs/>
      <w:color w:val="4F81BD"/>
      <w:sz w:val="22"/>
      <w:szCs w:val="22"/>
    </w:rPr>
  </w:style>
  <w:style w:type="character" w:styleId="ZhlavChar">
    <w:name w:val="Záhlaví Char"/>
    <w:qFormat/>
    <w:rPr>
      <w:rFonts w:ascii="Arial" w:hAnsi="Arial" w:eastAsia="Calibri" w:cs="Times New Roman"/>
      <w:sz w:val="22"/>
      <w:szCs w:val="22"/>
    </w:rPr>
  </w:style>
  <w:style w:type="character" w:styleId="Zdraznnintenzivn">
    <w:name w:val="Zdůraznění – intenzivní"/>
    <w:qFormat/>
    <w:rPr>
      <w:b/>
      <w:bCs/>
      <w:i/>
      <w:iCs/>
      <w:color w:val="4F81BD"/>
    </w:rPr>
  </w:style>
  <w:style w:type="character" w:styleId="Zdraznnjemn">
    <w:name w:val="Zdůraznění – jemné"/>
    <w:qFormat/>
    <w:rPr>
      <w:i/>
      <w:iCs/>
      <w:color w:val="808080"/>
    </w:rPr>
  </w:style>
  <w:style w:type="character" w:styleId="Zdraznn">
    <w:name w:val="Zdůraznění"/>
    <w:qFormat/>
    <w:rPr>
      <w:i/>
      <w:iCs/>
    </w:rPr>
  </w:style>
  <w:style w:type="character" w:styleId="Nowrap">
    <w:name w:val="nowrap"/>
    <w:basedOn w:val="Standardnpsmoodstavce1"/>
    <w:qFormat/>
    <w:rPr/>
  </w:style>
  <w:style w:type="character" w:styleId="BezmezerChar">
    <w:name w:val="Bez mezer Char"/>
    <w:qFormat/>
    <w:rPr>
      <w:rFonts w:ascii="Arial" w:hAnsi="Arial" w:eastAsia="Calibri" w:cs="Times New Roman"/>
      <w:sz w:val="22"/>
      <w:szCs w:val="22"/>
    </w:rPr>
  </w:style>
  <w:style w:type="character" w:styleId="TextodstavceCharChar">
    <w:name w:val="Text odstavce Char Char"/>
    <w:qFormat/>
    <w:rPr>
      <w:sz w:val="24"/>
      <w:lang w:val="en-US"/>
    </w:rPr>
  </w:style>
  <w:style w:type="character" w:styleId="Odkaznakoment1">
    <w:name w:val="Odkaz na komentář1"/>
    <w:qFormat/>
    <w:rPr>
      <w:sz w:val="16"/>
      <w:szCs w:val="16"/>
    </w:rPr>
  </w:style>
  <w:style w:type="character" w:styleId="TextkomenteChar">
    <w:name w:val="Text komentáře Char"/>
    <w:qFormat/>
    <w:rPr>
      <w:rFonts w:ascii="Calibri" w:hAnsi="Calibri" w:eastAsia="Calibri" w:cs="Times New Roman"/>
      <w:lang w:val="en-US"/>
    </w:rPr>
  </w:style>
  <w:style w:type="character" w:styleId="PedmtkomenteChar">
    <w:name w:val="Předmět komentáře Char"/>
    <w:qFormat/>
    <w:rPr>
      <w:rFonts w:ascii="Calibri" w:hAnsi="Calibri" w:eastAsia="Calibri" w:cs="Times New Roman"/>
      <w:b/>
      <w:bCs/>
      <w:lang w:val="en-US"/>
    </w:rPr>
  </w:style>
  <w:style w:type="character" w:styleId="Zkladntextodsazen3Char">
    <w:name w:val="Základní text odsazený 3 Char"/>
    <w:qFormat/>
    <w:rPr>
      <w:rFonts w:ascii="Arial" w:hAnsi="Arial" w:eastAsia="Calibri" w:cs="Times New Roman"/>
      <w:sz w:val="16"/>
      <w:szCs w:val="16"/>
    </w:rPr>
  </w:style>
  <w:style w:type="character" w:styleId="Zkladntextodsazen2Char">
    <w:name w:val="Základní text odsazený 2 Char"/>
    <w:qFormat/>
    <w:rPr>
      <w:sz w:val="24"/>
      <w:szCs w:val="24"/>
    </w:rPr>
  </w:style>
  <w:style w:type="character" w:styleId="Zkladntext3Char">
    <w:name w:val="Základní text 3 Char"/>
    <w:qFormat/>
    <w:rPr>
      <w:sz w:val="16"/>
      <w:szCs w:val="16"/>
    </w:rPr>
  </w:style>
  <w:style w:type="character" w:styleId="Navtveninternetovodkaz">
    <w:name w:val="Navštívený internetový odkaz"/>
    <w:rPr>
      <w:color w:val="800080"/>
      <w:u w:val="single"/>
    </w:rPr>
  </w:style>
  <w:style w:type="character" w:styleId="OdstavecCharChar">
    <w:name w:val="Odstavec Char Char"/>
    <w:qFormat/>
    <w:rPr>
      <w:rFonts w:eastAsia="MS Mincho;ＭＳ 明朝"/>
      <w:sz w:val="24"/>
    </w:rPr>
  </w:style>
  <w:style w:type="character" w:styleId="TextodstavceCharCharChar">
    <w:name w:val="Text odstavce Char Char Char"/>
    <w:qFormat/>
    <w:rPr>
      <w:sz w:val="24"/>
      <w:szCs w:val="24"/>
      <w:lang w:val="cs-CZ" w:bidi="ar-SA"/>
    </w:rPr>
  </w:style>
  <w:style w:type="character" w:styleId="ZkladntextodsazenChar">
    <w:name w:val="Základní text odsazený Char"/>
    <w:qFormat/>
    <w:rPr>
      <w:sz w:val="24"/>
      <w:szCs w:val="24"/>
      <w:lang w:val="cs-CZ"/>
    </w:rPr>
  </w:style>
  <w:style w:type="character" w:styleId="Zkladntext2">
    <w:name w:val="Základní text (2)_"/>
    <w:qFormat/>
    <w:rPr>
      <w:rFonts w:ascii="Arial" w:hAnsi="Arial" w:eastAsia="Arial" w:cs="Arial"/>
      <w:highlight w:val="white"/>
    </w:rPr>
  </w:style>
  <w:style w:type="character" w:styleId="ZhlavneboZpat">
    <w:name w:val="Záhlaví nebo Zápatí_"/>
    <w:qFormat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ZhlavneboZpat1">
    <w:name w:val="Záhlaví nebo Zápatí"/>
    <w:qFormat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cs-CZ" w:bidi="cs-CZ"/>
    </w:rPr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FontStyle48">
    <w:name w:val="Font Style48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46">
    <w:name w:val="Font Style46"/>
    <w:qFormat/>
    <w:rPr>
      <w:rFonts w:ascii="Arial" w:hAnsi="Arial" w:cs="Arial"/>
      <w:sz w:val="22"/>
      <w:szCs w:val="22"/>
    </w:rPr>
  </w:style>
  <w:style w:type="character" w:styleId="FontStyle40">
    <w:name w:val="Font Style40"/>
    <w:qFormat/>
    <w:rPr>
      <w:rFonts w:ascii="Times New Roman" w:hAnsi="Times New Roman" w:cs="Times New Roman"/>
      <w:sz w:val="18"/>
      <w:szCs w:val="18"/>
    </w:rPr>
  </w:style>
  <w:style w:type="character" w:styleId="FontStyle41">
    <w:name w:val="Font Style41"/>
    <w:qFormat/>
    <w:rPr>
      <w:rFonts w:ascii="Times New Roman" w:hAnsi="Times New Roman" w:cs="Times New Roman"/>
      <w:i/>
      <w:iCs/>
      <w:sz w:val="22"/>
      <w:szCs w:val="22"/>
    </w:rPr>
  </w:style>
  <w:style w:type="character" w:styleId="FontStyle44">
    <w:name w:val="Font Style44"/>
    <w:qFormat/>
    <w:rPr>
      <w:rFonts w:ascii="Times New Roman" w:hAnsi="Times New Roman" w:cs="Times New Roman"/>
      <w:sz w:val="22"/>
      <w:szCs w:val="22"/>
    </w:rPr>
  </w:style>
  <w:style w:type="character" w:styleId="FontStyle49">
    <w:name w:val="Font Style49"/>
    <w:qFormat/>
    <w:rPr>
      <w:rFonts w:ascii="Times New Roman" w:hAnsi="Times New Roman" w:cs="Times New Roman"/>
      <w:i/>
      <w:iCs/>
      <w:sz w:val="18"/>
      <w:szCs w:val="18"/>
    </w:rPr>
  </w:style>
  <w:style w:type="character" w:styleId="WW8Num27z0">
    <w:name w:val="WW8Num27z0"/>
    <w:qFormat/>
    <w:rPr>
      <w:color w:val="000000"/>
    </w:rPr>
  </w:style>
  <w:style w:type="character" w:styleId="WW8Num27z1">
    <w:name w:val="WW8Num27z1"/>
    <w:qFormat/>
    <w:rPr/>
  </w:style>
  <w:style w:type="character" w:styleId="WW8Num21z0">
    <w:name w:val="WW8Num21z0"/>
    <w:qFormat/>
    <w:rPr>
      <w:rFonts w:ascii="Symbol" w:hAnsi="Symbol" w:cs="Symbol"/>
      <w:color w:val="000000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32z0">
    <w:name w:val="WW8Num32z0"/>
    <w:qFormat/>
    <w:rPr/>
  </w:style>
  <w:style w:type="character" w:styleId="WW8Num31z0">
    <w:name w:val="WW8Num31z0"/>
    <w:qFormat/>
    <w:rPr>
      <w:b w:val="false"/>
      <w:i/>
    </w:rPr>
  </w:style>
  <w:style w:type="character" w:styleId="ListLabel1">
    <w:name w:val="ListLabel 1"/>
    <w:qFormat/>
    <w:rPr>
      <w:i/>
    </w:rPr>
  </w:style>
  <w:style w:type="character" w:styleId="ListLabel2">
    <w:name w:val="ListLabel 2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3">
    <w:name w:val="ListLabel 3"/>
    <w:qFormat/>
    <w:rPr>
      <w:rFonts w:ascii="Arial" w:hAnsi="Arial" w:cs="Symbol"/>
      <w:i w:val="false"/>
      <w:sz w:val="22"/>
    </w:rPr>
  </w:style>
  <w:style w:type="character" w:styleId="ListLabel4">
    <w:name w:val="ListLabel 4"/>
    <w:qFormat/>
    <w:rPr>
      <w:rFonts w:ascii="Arial" w:hAnsi="Arial" w:cs="Arial"/>
      <w:i/>
      <w:color w:val="182002"/>
      <w:sz w:val="22"/>
      <w:szCs w:val="22"/>
      <w:lang w:val="cs-CZ"/>
    </w:rPr>
  </w:style>
  <w:style w:type="character" w:styleId="ListLabel5">
    <w:name w:val="ListLabel 5"/>
    <w:qFormat/>
    <w:rPr>
      <w:rFonts w:cs="Arial"/>
      <w:i/>
      <w:color w:val="182002"/>
      <w:sz w:val="22"/>
      <w:szCs w:val="22"/>
      <w:lang w:val="cs-CZ"/>
    </w:rPr>
  </w:style>
  <w:style w:type="character" w:styleId="ListLabel6">
    <w:name w:val="ListLabel 6"/>
    <w:qFormat/>
    <w:rPr>
      <w:rFonts w:cs="Arial"/>
      <w:i/>
      <w:color w:val="182002"/>
      <w:sz w:val="22"/>
      <w:szCs w:val="22"/>
      <w:lang w:val="cs-CZ"/>
    </w:rPr>
  </w:style>
  <w:style w:type="character" w:styleId="ListLabel7">
    <w:name w:val="ListLabel 7"/>
    <w:qFormat/>
    <w:rPr>
      <w:rFonts w:cs="Arial"/>
      <w:i/>
      <w:color w:val="182002"/>
      <w:sz w:val="22"/>
      <w:szCs w:val="22"/>
      <w:lang w:val="cs-CZ"/>
    </w:rPr>
  </w:style>
  <w:style w:type="character" w:styleId="ListLabel8">
    <w:name w:val="ListLabel 8"/>
    <w:qFormat/>
    <w:rPr>
      <w:rFonts w:cs="Arial"/>
      <w:i/>
      <w:color w:val="182002"/>
      <w:sz w:val="22"/>
      <w:szCs w:val="22"/>
      <w:lang w:val="cs-CZ"/>
    </w:rPr>
  </w:style>
  <w:style w:type="character" w:styleId="ListLabel9">
    <w:name w:val="ListLabel 9"/>
    <w:qFormat/>
    <w:rPr>
      <w:rFonts w:cs="Arial"/>
      <w:i/>
      <w:color w:val="182002"/>
      <w:sz w:val="22"/>
      <w:szCs w:val="22"/>
      <w:lang w:val="cs-CZ"/>
    </w:rPr>
  </w:style>
  <w:style w:type="character" w:styleId="ListLabel10">
    <w:name w:val="ListLabel 10"/>
    <w:qFormat/>
    <w:rPr>
      <w:rFonts w:cs="Arial"/>
      <w:i/>
      <w:color w:val="182002"/>
      <w:sz w:val="22"/>
      <w:szCs w:val="22"/>
      <w:lang w:val="cs-CZ"/>
    </w:rPr>
  </w:style>
  <w:style w:type="character" w:styleId="ListLabel11">
    <w:name w:val="ListLabel 11"/>
    <w:qFormat/>
    <w:rPr>
      <w:rFonts w:cs="Arial"/>
      <w:i/>
      <w:color w:val="182002"/>
      <w:sz w:val="22"/>
      <w:szCs w:val="22"/>
      <w:lang w:val="cs-CZ"/>
    </w:rPr>
  </w:style>
  <w:style w:type="character" w:styleId="ListLabel12">
    <w:name w:val="ListLabel 12"/>
    <w:qFormat/>
    <w:rPr>
      <w:rFonts w:cs="Arial"/>
      <w:i/>
      <w:color w:val="182002"/>
      <w:sz w:val="22"/>
      <w:szCs w:val="22"/>
      <w:lang w:val="cs-CZ"/>
    </w:rPr>
  </w:style>
  <w:style w:type="character" w:styleId="ListLabel13">
    <w:name w:val="ListLabel 13"/>
    <w:qFormat/>
    <w:rPr>
      <w:rFonts w:ascii="Arial" w:hAnsi="Arial" w:cs="Arial"/>
      <w:i/>
      <w:color w:val="182002"/>
      <w:sz w:val="22"/>
      <w:szCs w:val="22"/>
    </w:rPr>
  </w:style>
  <w:style w:type="character" w:styleId="ListLabel14">
    <w:name w:val="ListLabel 14"/>
    <w:qFormat/>
    <w:rPr>
      <w:sz w:val="22"/>
      <w:szCs w:val="22"/>
    </w:rPr>
  </w:style>
  <w:style w:type="character" w:styleId="ListLabel15">
    <w:name w:val="ListLabel 15"/>
    <w:qFormat/>
    <w:rPr>
      <w:sz w:val="22"/>
      <w:szCs w:val="22"/>
    </w:rPr>
  </w:style>
  <w:style w:type="character" w:styleId="ListLabel16">
    <w:name w:val="ListLabel 16"/>
    <w:qFormat/>
    <w:rPr>
      <w:sz w:val="22"/>
      <w:szCs w:val="22"/>
    </w:rPr>
  </w:style>
  <w:style w:type="character" w:styleId="ListLabel17">
    <w:name w:val="ListLabel 17"/>
    <w:qFormat/>
    <w:rPr>
      <w:sz w:val="22"/>
      <w:szCs w:val="22"/>
    </w:rPr>
  </w:style>
  <w:style w:type="character" w:styleId="ListLabel18">
    <w:name w:val="ListLabel 18"/>
    <w:qFormat/>
    <w:rPr>
      <w:sz w:val="22"/>
      <w:szCs w:val="22"/>
    </w:rPr>
  </w:style>
  <w:style w:type="character" w:styleId="ListLabel19">
    <w:name w:val="ListLabel 19"/>
    <w:qFormat/>
    <w:rPr>
      <w:sz w:val="22"/>
      <w:szCs w:val="22"/>
    </w:rPr>
  </w:style>
  <w:style w:type="character" w:styleId="ListLabel20">
    <w:name w:val="ListLabel 20"/>
    <w:qFormat/>
    <w:rPr>
      <w:sz w:val="22"/>
      <w:szCs w:val="22"/>
    </w:rPr>
  </w:style>
  <w:style w:type="character" w:styleId="ListLabel21">
    <w:name w:val="ListLabel 21"/>
    <w:qFormat/>
    <w:rPr>
      <w:sz w:val="22"/>
      <w:szCs w:val="22"/>
    </w:rPr>
  </w:style>
  <w:style w:type="character" w:styleId="ListLabel22">
    <w:name w:val="ListLabel 22"/>
    <w:qFormat/>
    <w:rPr>
      <w:rFonts w:ascii="Arial" w:hAnsi="Arial"/>
      <w:b w:val="false"/>
      <w:i/>
    </w:rPr>
  </w:style>
  <w:style w:type="character" w:styleId="ListLabel23">
    <w:name w:val="ListLabel 23"/>
    <w:qFormat/>
    <w:rPr>
      <w:rFonts w:ascii="ArialMT" w:hAnsi="ArialMT" w:eastAsia="Arial" w:cs="Arial"/>
      <w:sz w:val="22"/>
      <w:szCs w:val="22"/>
    </w:rPr>
  </w:style>
  <w:style w:type="character" w:styleId="ListLabel24">
    <w:name w:val="ListLabel 24"/>
    <w:qFormat/>
    <w:rPr/>
  </w:style>
  <w:style w:type="character" w:styleId="ListLabel25">
    <w:name w:val="ListLabel 25"/>
    <w:qFormat/>
    <w:rPr>
      <w:rFonts w:ascii="Arial" w:hAnsi="Arial" w:cs="Arial"/>
    </w:rPr>
  </w:style>
  <w:style w:type="character" w:styleId="Odkaznarejstk">
    <w:name w:val="Odkaz na rejstřík"/>
    <w:qFormat/>
    <w:rPr/>
  </w:style>
  <w:style w:type="character" w:styleId="ListLabel26">
    <w:name w:val="ListLabel 26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7">
    <w:name w:val="ListLabel 27"/>
    <w:qFormat/>
    <w:rPr>
      <w:rFonts w:ascii="Arial" w:hAnsi="Arial" w:cs="Symbol"/>
      <w:i w:val="false"/>
      <w:sz w:val="22"/>
    </w:rPr>
  </w:style>
  <w:style w:type="character" w:styleId="ListLabel28">
    <w:name w:val="ListLabel 28"/>
    <w:qFormat/>
    <w:rPr>
      <w:rFonts w:ascii="Arial" w:hAnsi="Arial" w:cs="Arial"/>
      <w:i/>
      <w:color w:val="182002"/>
      <w:sz w:val="22"/>
      <w:szCs w:val="22"/>
      <w:lang w:val="cs-CZ"/>
    </w:rPr>
  </w:style>
  <w:style w:type="character" w:styleId="ListLabel29">
    <w:name w:val="ListLabel 29"/>
    <w:qFormat/>
    <w:rPr>
      <w:rFonts w:cs="Arial"/>
      <w:i/>
      <w:color w:val="182002"/>
      <w:sz w:val="22"/>
      <w:szCs w:val="22"/>
      <w:lang w:val="cs-CZ"/>
    </w:rPr>
  </w:style>
  <w:style w:type="character" w:styleId="ListLabel30">
    <w:name w:val="ListLabel 30"/>
    <w:qFormat/>
    <w:rPr>
      <w:rFonts w:cs="Arial"/>
      <w:i/>
      <w:color w:val="182002"/>
      <w:sz w:val="22"/>
      <w:szCs w:val="22"/>
      <w:lang w:val="cs-CZ"/>
    </w:rPr>
  </w:style>
  <w:style w:type="character" w:styleId="ListLabel31">
    <w:name w:val="ListLabel 31"/>
    <w:qFormat/>
    <w:rPr>
      <w:rFonts w:cs="Arial"/>
      <w:i/>
      <w:color w:val="182002"/>
      <w:sz w:val="22"/>
      <w:szCs w:val="22"/>
      <w:lang w:val="cs-CZ"/>
    </w:rPr>
  </w:style>
  <w:style w:type="character" w:styleId="ListLabel32">
    <w:name w:val="ListLabel 32"/>
    <w:qFormat/>
    <w:rPr>
      <w:rFonts w:cs="Arial"/>
      <w:i/>
      <w:color w:val="182002"/>
      <w:sz w:val="22"/>
      <w:szCs w:val="22"/>
      <w:lang w:val="cs-CZ"/>
    </w:rPr>
  </w:style>
  <w:style w:type="character" w:styleId="ListLabel33">
    <w:name w:val="ListLabel 33"/>
    <w:qFormat/>
    <w:rPr>
      <w:rFonts w:cs="Arial"/>
      <w:i/>
      <w:color w:val="182002"/>
      <w:sz w:val="22"/>
      <w:szCs w:val="22"/>
      <w:lang w:val="cs-CZ"/>
    </w:rPr>
  </w:style>
  <w:style w:type="character" w:styleId="ListLabel34">
    <w:name w:val="ListLabel 34"/>
    <w:qFormat/>
    <w:rPr>
      <w:rFonts w:cs="Arial"/>
      <w:i/>
      <w:color w:val="182002"/>
      <w:sz w:val="22"/>
      <w:szCs w:val="22"/>
      <w:lang w:val="cs-CZ"/>
    </w:rPr>
  </w:style>
  <w:style w:type="character" w:styleId="ListLabel35">
    <w:name w:val="ListLabel 35"/>
    <w:qFormat/>
    <w:rPr>
      <w:rFonts w:cs="Arial"/>
      <w:i/>
      <w:color w:val="182002"/>
      <w:sz w:val="22"/>
      <w:szCs w:val="22"/>
      <w:lang w:val="cs-CZ"/>
    </w:rPr>
  </w:style>
  <w:style w:type="character" w:styleId="ListLabel36">
    <w:name w:val="ListLabel 36"/>
    <w:qFormat/>
    <w:rPr>
      <w:rFonts w:cs="Arial"/>
      <w:i/>
      <w:color w:val="182002"/>
      <w:sz w:val="22"/>
      <w:szCs w:val="22"/>
      <w:lang w:val="cs-CZ"/>
    </w:rPr>
  </w:style>
  <w:style w:type="character" w:styleId="ListLabel37">
    <w:name w:val="ListLabel 37"/>
    <w:qFormat/>
    <w:rPr>
      <w:rFonts w:ascii="Arial" w:hAnsi="Arial" w:cs="Arial"/>
      <w:i/>
      <w:color w:val="182002"/>
      <w:sz w:val="22"/>
      <w:szCs w:val="22"/>
    </w:rPr>
  </w:style>
  <w:style w:type="character" w:styleId="ListLabel38">
    <w:name w:val="ListLabel 38"/>
    <w:qFormat/>
    <w:rPr>
      <w:sz w:val="22"/>
      <w:szCs w:val="22"/>
    </w:rPr>
  </w:style>
  <w:style w:type="character" w:styleId="ListLabel39">
    <w:name w:val="ListLabel 39"/>
    <w:qFormat/>
    <w:rPr>
      <w:sz w:val="22"/>
      <w:szCs w:val="22"/>
    </w:rPr>
  </w:style>
  <w:style w:type="character" w:styleId="ListLabel40">
    <w:name w:val="ListLabel 40"/>
    <w:qFormat/>
    <w:rPr>
      <w:sz w:val="22"/>
      <w:szCs w:val="22"/>
    </w:rPr>
  </w:style>
  <w:style w:type="character" w:styleId="ListLabel41">
    <w:name w:val="ListLabel 41"/>
    <w:qFormat/>
    <w:rPr>
      <w:sz w:val="22"/>
      <w:szCs w:val="22"/>
    </w:rPr>
  </w:style>
  <w:style w:type="character" w:styleId="ListLabel42">
    <w:name w:val="ListLabel 42"/>
    <w:qFormat/>
    <w:rPr>
      <w:sz w:val="22"/>
      <w:szCs w:val="22"/>
    </w:rPr>
  </w:style>
  <w:style w:type="character" w:styleId="ListLabel43">
    <w:name w:val="ListLabel 43"/>
    <w:qFormat/>
    <w:rPr>
      <w:sz w:val="22"/>
      <w:szCs w:val="22"/>
    </w:rPr>
  </w:style>
  <w:style w:type="character" w:styleId="ListLabel44">
    <w:name w:val="ListLabel 44"/>
    <w:qFormat/>
    <w:rPr>
      <w:sz w:val="22"/>
      <w:szCs w:val="22"/>
    </w:rPr>
  </w:style>
  <w:style w:type="character" w:styleId="ListLabel45">
    <w:name w:val="ListLabel 45"/>
    <w:qFormat/>
    <w:rPr>
      <w:sz w:val="22"/>
      <w:szCs w:val="22"/>
    </w:rPr>
  </w:style>
  <w:style w:type="character" w:styleId="ListLabel46">
    <w:name w:val="ListLabel 46"/>
    <w:qFormat/>
    <w:rPr>
      <w:rFonts w:ascii="Arial" w:hAnsi="Arial"/>
      <w:b w:val="false"/>
      <w:i/>
    </w:rPr>
  </w:style>
  <w:style w:type="character" w:styleId="ListLabel47">
    <w:name w:val="ListLabel 47"/>
    <w:qFormat/>
    <w:rPr>
      <w:rFonts w:ascii="ArialMT" w:hAnsi="ArialMT" w:eastAsia="Arial" w:cs="Arial"/>
      <w:sz w:val="22"/>
      <w:szCs w:val="22"/>
    </w:rPr>
  </w:style>
  <w:style w:type="character" w:styleId="ListLabel48">
    <w:name w:val="ListLabel 48"/>
    <w:qFormat/>
    <w:rPr/>
  </w:style>
  <w:style w:type="character" w:styleId="ListLabel49">
    <w:name w:val="ListLabel 49"/>
    <w:qFormat/>
    <w:rPr>
      <w:rFonts w:cs="Arial"/>
    </w:rPr>
  </w:style>
  <w:style w:type="character" w:styleId="ListLabel50">
    <w:name w:val="ListLabel 5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51">
    <w:name w:val="ListLabel 51"/>
    <w:qFormat/>
    <w:rPr>
      <w:rFonts w:ascii="Arial" w:hAnsi="Arial" w:cs="Symbol"/>
      <w:i w:val="false"/>
      <w:sz w:val="22"/>
    </w:rPr>
  </w:style>
  <w:style w:type="character" w:styleId="ListLabel52">
    <w:name w:val="ListLabel 52"/>
    <w:qFormat/>
    <w:rPr>
      <w:rFonts w:ascii="Arial" w:hAnsi="Arial" w:cs="Arial"/>
      <w:i/>
      <w:color w:val="182002"/>
      <w:sz w:val="22"/>
      <w:szCs w:val="22"/>
      <w:lang w:val="cs-CZ"/>
    </w:rPr>
  </w:style>
  <w:style w:type="character" w:styleId="ListLabel53">
    <w:name w:val="ListLabel 53"/>
    <w:qFormat/>
    <w:rPr>
      <w:rFonts w:cs="Arial"/>
      <w:i/>
      <w:color w:val="182002"/>
      <w:sz w:val="22"/>
      <w:szCs w:val="22"/>
      <w:lang w:val="cs-CZ"/>
    </w:rPr>
  </w:style>
  <w:style w:type="character" w:styleId="ListLabel54">
    <w:name w:val="ListLabel 54"/>
    <w:qFormat/>
    <w:rPr>
      <w:rFonts w:cs="Arial"/>
      <w:i/>
      <w:color w:val="182002"/>
      <w:sz w:val="22"/>
      <w:szCs w:val="22"/>
      <w:lang w:val="cs-CZ"/>
    </w:rPr>
  </w:style>
  <w:style w:type="character" w:styleId="ListLabel55">
    <w:name w:val="ListLabel 55"/>
    <w:qFormat/>
    <w:rPr>
      <w:rFonts w:cs="Arial"/>
      <w:i/>
      <w:color w:val="182002"/>
      <w:sz w:val="22"/>
      <w:szCs w:val="22"/>
      <w:lang w:val="cs-CZ"/>
    </w:rPr>
  </w:style>
  <w:style w:type="character" w:styleId="ListLabel56">
    <w:name w:val="ListLabel 56"/>
    <w:qFormat/>
    <w:rPr>
      <w:rFonts w:cs="Arial"/>
      <w:i/>
      <w:color w:val="182002"/>
      <w:sz w:val="22"/>
      <w:szCs w:val="22"/>
      <w:lang w:val="cs-CZ"/>
    </w:rPr>
  </w:style>
  <w:style w:type="character" w:styleId="ListLabel57">
    <w:name w:val="ListLabel 57"/>
    <w:qFormat/>
    <w:rPr>
      <w:rFonts w:cs="Arial"/>
      <w:i/>
      <w:color w:val="182002"/>
      <w:sz w:val="22"/>
      <w:szCs w:val="22"/>
      <w:lang w:val="cs-CZ"/>
    </w:rPr>
  </w:style>
  <w:style w:type="character" w:styleId="ListLabel58">
    <w:name w:val="ListLabel 58"/>
    <w:qFormat/>
    <w:rPr>
      <w:rFonts w:cs="Arial"/>
      <w:i/>
      <w:color w:val="182002"/>
      <w:sz w:val="22"/>
      <w:szCs w:val="22"/>
      <w:lang w:val="cs-CZ"/>
    </w:rPr>
  </w:style>
  <w:style w:type="character" w:styleId="ListLabel59">
    <w:name w:val="ListLabel 59"/>
    <w:qFormat/>
    <w:rPr>
      <w:rFonts w:cs="Arial"/>
      <w:i/>
      <w:color w:val="182002"/>
      <w:sz w:val="22"/>
      <w:szCs w:val="22"/>
      <w:lang w:val="cs-CZ"/>
    </w:rPr>
  </w:style>
  <w:style w:type="character" w:styleId="ListLabel60">
    <w:name w:val="ListLabel 60"/>
    <w:qFormat/>
    <w:rPr>
      <w:rFonts w:cs="Arial"/>
      <w:i/>
      <w:color w:val="182002"/>
      <w:sz w:val="22"/>
      <w:szCs w:val="22"/>
      <w:lang w:val="cs-CZ"/>
    </w:rPr>
  </w:style>
  <w:style w:type="character" w:styleId="ListLabel61">
    <w:name w:val="ListLabel 61"/>
    <w:qFormat/>
    <w:rPr>
      <w:rFonts w:ascii="Arial" w:hAnsi="Arial" w:cs="Arial"/>
      <w:i/>
      <w:color w:val="182002"/>
      <w:sz w:val="22"/>
      <w:szCs w:val="22"/>
    </w:rPr>
  </w:style>
  <w:style w:type="character" w:styleId="ListLabel62">
    <w:name w:val="ListLabel 62"/>
    <w:qFormat/>
    <w:rPr>
      <w:sz w:val="22"/>
      <w:szCs w:val="22"/>
    </w:rPr>
  </w:style>
  <w:style w:type="character" w:styleId="ListLabel63">
    <w:name w:val="ListLabel 63"/>
    <w:qFormat/>
    <w:rPr>
      <w:sz w:val="22"/>
      <w:szCs w:val="22"/>
    </w:rPr>
  </w:style>
  <w:style w:type="character" w:styleId="ListLabel64">
    <w:name w:val="ListLabel 64"/>
    <w:qFormat/>
    <w:rPr>
      <w:sz w:val="22"/>
      <w:szCs w:val="22"/>
    </w:rPr>
  </w:style>
  <w:style w:type="character" w:styleId="ListLabel65">
    <w:name w:val="ListLabel 65"/>
    <w:qFormat/>
    <w:rPr>
      <w:sz w:val="22"/>
      <w:szCs w:val="22"/>
    </w:rPr>
  </w:style>
  <w:style w:type="character" w:styleId="ListLabel66">
    <w:name w:val="ListLabel 66"/>
    <w:qFormat/>
    <w:rPr>
      <w:sz w:val="22"/>
      <w:szCs w:val="22"/>
    </w:rPr>
  </w:style>
  <w:style w:type="character" w:styleId="ListLabel67">
    <w:name w:val="ListLabel 67"/>
    <w:qFormat/>
    <w:rPr>
      <w:sz w:val="22"/>
      <w:szCs w:val="22"/>
    </w:rPr>
  </w:style>
  <w:style w:type="character" w:styleId="ListLabel68">
    <w:name w:val="ListLabel 68"/>
    <w:qFormat/>
    <w:rPr>
      <w:sz w:val="22"/>
      <w:szCs w:val="22"/>
    </w:rPr>
  </w:style>
  <w:style w:type="character" w:styleId="ListLabel69">
    <w:name w:val="ListLabel 69"/>
    <w:qFormat/>
    <w:rPr>
      <w:sz w:val="22"/>
      <w:szCs w:val="22"/>
    </w:rPr>
  </w:style>
  <w:style w:type="character" w:styleId="ListLabel70">
    <w:name w:val="ListLabel 70"/>
    <w:qFormat/>
    <w:rPr>
      <w:rFonts w:ascii="Arial" w:hAnsi="Arial"/>
      <w:b w:val="false"/>
      <w:i/>
    </w:rPr>
  </w:style>
  <w:style w:type="character" w:styleId="ListLabel71">
    <w:name w:val="ListLabel 71"/>
    <w:qFormat/>
    <w:rPr>
      <w:rFonts w:ascii="ArialMT" w:hAnsi="ArialMT" w:eastAsia="Arial" w:cs="Arial"/>
      <w:sz w:val="22"/>
      <w:szCs w:val="22"/>
    </w:rPr>
  </w:style>
  <w:style w:type="character" w:styleId="ListLabel72">
    <w:name w:val="ListLabel 72"/>
    <w:qFormat/>
    <w:rPr/>
  </w:style>
  <w:style w:type="character" w:styleId="ListLabel73">
    <w:name w:val="ListLabel 73"/>
    <w:qFormat/>
    <w:rPr>
      <w:rFonts w:cs="Arial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76">
    <w:name w:val="ListLabel 76"/>
    <w:qFormat/>
    <w:rPr>
      <w:rFonts w:ascii="Arial" w:hAnsi="Arial" w:cs="Symbol"/>
      <w:i w:val="false"/>
      <w:sz w:val="22"/>
    </w:rPr>
  </w:style>
  <w:style w:type="character" w:styleId="ListLabel77">
    <w:name w:val="ListLabel 77"/>
    <w:qFormat/>
    <w:rPr>
      <w:rFonts w:ascii="Arial" w:hAnsi="Arial" w:cs="OpenSymbol;Arial Unicode MS"/>
    </w:rPr>
  </w:style>
  <w:style w:type="character" w:styleId="ListLabel78">
    <w:name w:val="ListLabel 78"/>
    <w:qFormat/>
    <w:rPr>
      <w:rFonts w:cs="Arial"/>
      <w:i/>
      <w:color w:val="182002"/>
      <w:sz w:val="22"/>
      <w:szCs w:val="22"/>
      <w:lang w:val="cs-CZ"/>
    </w:rPr>
  </w:style>
  <w:style w:type="character" w:styleId="ListLabel79">
    <w:name w:val="ListLabel 79"/>
    <w:qFormat/>
    <w:rPr>
      <w:rFonts w:cs="Arial"/>
      <w:i/>
      <w:color w:val="182002"/>
      <w:sz w:val="22"/>
      <w:szCs w:val="22"/>
      <w:lang w:val="cs-CZ"/>
    </w:rPr>
  </w:style>
  <w:style w:type="character" w:styleId="ListLabel80">
    <w:name w:val="ListLabel 80"/>
    <w:qFormat/>
    <w:rPr>
      <w:rFonts w:cs="Arial"/>
      <w:i/>
      <w:color w:val="182002"/>
      <w:sz w:val="22"/>
      <w:szCs w:val="22"/>
      <w:lang w:val="cs-CZ"/>
    </w:rPr>
  </w:style>
  <w:style w:type="character" w:styleId="ListLabel81">
    <w:name w:val="ListLabel 81"/>
    <w:qFormat/>
    <w:rPr>
      <w:rFonts w:cs="Arial"/>
      <w:i/>
      <w:color w:val="182002"/>
      <w:sz w:val="22"/>
      <w:szCs w:val="22"/>
      <w:lang w:val="cs-CZ"/>
    </w:rPr>
  </w:style>
  <w:style w:type="character" w:styleId="ListLabel82">
    <w:name w:val="ListLabel 82"/>
    <w:qFormat/>
    <w:rPr>
      <w:rFonts w:cs="Arial"/>
      <w:i/>
      <w:color w:val="182002"/>
      <w:sz w:val="22"/>
      <w:szCs w:val="22"/>
      <w:lang w:val="cs-CZ"/>
    </w:rPr>
  </w:style>
  <w:style w:type="character" w:styleId="ListLabel83">
    <w:name w:val="ListLabel 83"/>
    <w:qFormat/>
    <w:rPr>
      <w:rFonts w:cs="Arial"/>
      <w:i/>
      <w:color w:val="182002"/>
      <w:sz w:val="22"/>
      <w:szCs w:val="22"/>
      <w:lang w:val="cs-CZ"/>
    </w:rPr>
  </w:style>
  <w:style w:type="character" w:styleId="ListLabel84">
    <w:name w:val="ListLabel 84"/>
    <w:qFormat/>
    <w:rPr>
      <w:rFonts w:cs="Arial"/>
      <w:i/>
      <w:color w:val="182002"/>
      <w:sz w:val="22"/>
      <w:szCs w:val="22"/>
      <w:lang w:val="cs-CZ"/>
    </w:rPr>
  </w:style>
  <w:style w:type="character" w:styleId="ListLabel85">
    <w:name w:val="ListLabel 85"/>
    <w:qFormat/>
    <w:rPr>
      <w:rFonts w:cs="Arial"/>
      <w:i/>
      <w:color w:val="182002"/>
      <w:sz w:val="22"/>
      <w:szCs w:val="22"/>
      <w:lang w:val="cs-CZ"/>
    </w:rPr>
  </w:style>
  <w:style w:type="character" w:styleId="ListLabel86">
    <w:name w:val="ListLabel 86"/>
    <w:qFormat/>
    <w:rPr>
      <w:rFonts w:ascii="Arial" w:hAnsi="Arial" w:cs="Arial"/>
      <w:i/>
      <w:color w:val="182002"/>
      <w:sz w:val="22"/>
      <w:szCs w:val="22"/>
    </w:rPr>
  </w:style>
  <w:style w:type="character" w:styleId="ListLabel87">
    <w:name w:val="ListLabel 87"/>
    <w:qFormat/>
    <w:rPr>
      <w:sz w:val="22"/>
      <w:szCs w:val="22"/>
    </w:rPr>
  </w:style>
  <w:style w:type="character" w:styleId="ListLabel88">
    <w:name w:val="ListLabel 88"/>
    <w:qFormat/>
    <w:rPr>
      <w:sz w:val="22"/>
      <w:szCs w:val="22"/>
    </w:rPr>
  </w:style>
  <w:style w:type="character" w:styleId="ListLabel89">
    <w:name w:val="ListLabel 89"/>
    <w:qFormat/>
    <w:rPr>
      <w:sz w:val="22"/>
      <w:szCs w:val="22"/>
    </w:rPr>
  </w:style>
  <w:style w:type="character" w:styleId="ListLabel90">
    <w:name w:val="ListLabel 90"/>
    <w:qFormat/>
    <w:rPr>
      <w:sz w:val="22"/>
      <w:szCs w:val="22"/>
    </w:rPr>
  </w:style>
  <w:style w:type="character" w:styleId="ListLabel91">
    <w:name w:val="ListLabel 91"/>
    <w:qFormat/>
    <w:rPr>
      <w:sz w:val="22"/>
      <w:szCs w:val="22"/>
    </w:rPr>
  </w:style>
  <w:style w:type="character" w:styleId="ListLabel92">
    <w:name w:val="ListLabel 92"/>
    <w:qFormat/>
    <w:rPr>
      <w:sz w:val="22"/>
      <w:szCs w:val="22"/>
    </w:rPr>
  </w:style>
  <w:style w:type="character" w:styleId="ListLabel93">
    <w:name w:val="ListLabel 93"/>
    <w:qFormat/>
    <w:rPr>
      <w:sz w:val="22"/>
      <w:szCs w:val="22"/>
    </w:rPr>
  </w:style>
  <w:style w:type="character" w:styleId="ListLabel94">
    <w:name w:val="ListLabel 94"/>
    <w:qFormat/>
    <w:rPr>
      <w:sz w:val="22"/>
      <w:szCs w:val="22"/>
    </w:rPr>
  </w:style>
  <w:style w:type="character" w:styleId="ListLabel95">
    <w:name w:val="ListLabel 95"/>
    <w:qFormat/>
    <w:rPr>
      <w:rFonts w:ascii="Arial" w:hAnsi="Arial"/>
      <w:b w:val="false"/>
      <w:i/>
    </w:rPr>
  </w:style>
  <w:style w:type="character" w:styleId="ListLabel96">
    <w:name w:val="ListLabel 96"/>
    <w:qFormat/>
    <w:rPr>
      <w:rFonts w:ascii="ArialMT" w:hAnsi="ArialMT" w:eastAsia="Arial" w:cs="Arial"/>
      <w:sz w:val="22"/>
      <w:szCs w:val="22"/>
    </w:rPr>
  </w:style>
  <w:style w:type="character" w:styleId="ListLabel97">
    <w:name w:val="ListLabel 97"/>
    <w:qFormat/>
    <w:rPr>
      <w:rFonts w:cs="Arial"/>
    </w:rPr>
  </w:style>
  <w:style w:type="character" w:styleId="ListLabel98">
    <w:name w:val="ListLabel 98"/>
    <w:qFormat/>
    <w:rPr>
      <w:rFonts w:cs="OpenSymbol;Arial Unicode MS"/>
    </w:rPr>
  </w:style>
  <w:style w:type="character" w:styleId="ListLabel99">
    <w:name w:val="ListLabel 99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00">
    <w:name w:val="ListLabel 100"/>
    <w:qFormat/>
    <w:rPr>
      <w:rFonts w:ascii="Arial" w:hAnsi="Arial" w:cs="Symbol"/>
      <w:i w:val="false"/>
      <w:sz w:val="22"/>
    </w:rPr>
  </w:style>
  <w:style w:type="character" w:styleId="ListLabel101">
    <w:name w:val="ListLabel 101"/>
    <w:qFormat/>
    <w:rPr>
      <w:rFonts w:ascii="Arial" w:hAnsi="Arial" w:cs="OpenSymbol;Arial Unicode MS"/>
    </w:rPr>
  </w:style>
  <w:style w:type="character" w:styleId="ListLabel102">
    <w:name w:val="ListLabel 102"/>
    <w:qFormat/>
    <w:rPr>
      <w:rFonts w:cs="Arial"/>
      <w:i/>
      <w:color w:val="182002"/>
      <w:sz w:val="22"/>
      <w:szCs w:val="22"/>
      <w:lang w:val="cs-CZ"/>
    </w:rPr>
  </w:style>
  <w:style w:type="character" w:styleId="ListLabel103">
    <w:name w:val="ListLabel 103"/>
    <w:qFormat/>
    <w:rPr>
      <w:rFonts w:cs="Arial"/>
      <w:i/>
      <w:color w:val="182002"/>
      <w:sz w:val="22"/>
      <w:szCs w:val="22"/>
      <w:lang w:val="cs-CZ"/>
    </w:rPr>
  </w:style>
  <w:style w:type="character" w:styleId="ListLabel104">
    <w:name w:val="ListLabel 104"/>
    <w:qFormat/>
    <w:rPr>
      <w:rFonts w:cs="Arial"/>
      <w:i/>
      <w:color w:val="182002"/>
      <w:sz w:val="22"/>
      <w:szCs w:val="22"/>
      <w:lang w:val="cs-CZ"/>
    </w:rPr>
  </w:style>
  <w:style w:type="character" w:styleId="ListLabel105">
    <w:name w:val="ListLabel 105"/>
    <w:qFormat/>
    <w:rPr>
      <w:rFonts w:cs="Arial"/>
      <w:i/>
      <w:color w:val="182002"/>
      <w:sz w:val="22"/>
      <w:szCs w:val="22"/>
      <w:lang w:val="cs-CZ"/>
    </w:rPr>
  </w:style>
  <w:style w:type="character" w:styleId="ListLabel106">
    <w:name w:val="ListLabel 106"/>
    <w:qFormat/>
    <w:rPr>
      <w:rFonts w:cs="Arial"/>
      <w:i/>
      <w:color w:val="182002"/>
      <w:sz w:val="22"/>
      <w:szCs w:val="22"/>
      <w:lang w:val="cs-CZ"/>
    </w:rPr>
  </w:style>
  <w:style w:type="character" w:styleId="ListLabel107">
    <w:name w:val="ListLabel 107"/>
    <w:qFormat/>
    <w:rPr>
      <w:rFonts w:cs="Arial"/>
      <w:i/>
      <w:color w:val="182002"/>
      <w:sz w:val="22"/>
      <w:szCs w:val="22"/>
      <w:lang w:val="cs-CZ"/>
    </w:rPr>
  </w:style>
  <w:style w:type="character" w:styleId="ListLabel108">
    <w:name w:val="ListLabel 108"/>
    <w:qFormat/>
    <w:rPr>
      <w:rFonts w:cs="Arial"/>
      <w:i/>
      <w:color w:val="182002"/>
      <w:sz w:val="22"/>
      <w:szCs w:val="22"/>
      <w:lang w:val="cs-CZ"/>
    </w:rPr>
  </w:style>
  <w:style w:type="character" w:styleId="ListLabel109">
    <w:name w:val="ListLabel 109"/>
    <w:qFormat/>
    <w:rPr>
      <w:rFonts w:cs="Arial"/>
      <w:i/>
      <w:color w:val="182002"/>
      <w:sz w:val="22"/>
      <w:szCs w:val="22"/>
      <w:lang w:val="cs-CZ"/>
    </w:rPr>
  </w:style>
  <w:style w:type="character" w:styleId="ListLabel110">
    <w:name w:val="ListLabel 110"/>
    <w:qFormat/>
    <w:rPr>
      <w:rFonts w:ascii="Arial" w:hAnsi="Arial" w:cs="Arial"/>
      <w:i/>
      <w:color w:val="182002"/>
      <w:sz w:val="22"/>
      <w:szCs w:val="22"/>
    </w:rPr>
  </w:style>
  <w:style w:type="character" w:styleId="ListLabel111">
    <w:name w:val="ListLabel 111"/>
    <w:qFormat/>
    <w:rPr>
      <w:sz w:val="22"/>
      <w:szCs w:val="22"/>
    </w:rPr>
  </w:style>
  <w:style w:type="character" w:styleId="ListLabel112">
    <w:name w:val="ListLabel 112"/>
    <w:qFormat/>
    <w:rPr>
      <w:sz w:val="22"/>
      <w:szCs w:val="22"/>
    </w:rPr>
  </w:style>
  <w:style w:type="character" w:styleId="ListLabel113">
    <w:name w:val="ListLabel 113"/>
    <w:qFormat/>
    <w:rPr>
      <w:sz w:val="22"/>
      <w:szCs w:val="22"/>
    </w:rPr>
  </w:style>
  <w:style w:type="character" w:styleId="ListLabel114">
    <w:name w:val="ListLabel 114"/>
    <w:qFormat/>
    <w:rPr>
      <w:sz w:val="22"/>
      <w:szCs w:val="22"/>
    </w:rPr>
  </w:style>
  <w:style w:type="character" w:styleId="ListLabel115">
    <w:name w:val="ListLabel 115"/>
    <w:qFormat/>
    <w:rPr>
      <w:sz w:val="22"/>
      <w:szCs w:val="22"/>
    </w:rPr>
  </w:style>
  <w:style w:type="character" w:styleId="ListLabel116">
    <w:name w:val="ListLabel 116"/>
    <w:qFormat/>
    <w:rPr>
      <w:sz w:val="22"/>
      <w:szCs w:val="22"/>
    </w:rPr>
  </w:style>
  <w:style w:type="character" w:styleId="ListLabel117">
    <w:name w:val="ListLabel 117"/>
    <w:qFormat/>
    <w:rPr>
      <w:sz w:val="22"/>
      <w:szCs w:val="22"/>
    </w:rPr>
  </w:style>
  <w:style w:type="character" w:styleId="ListLabel118">
    <w:name w:val="ListLabel 118"/>
    <w:qFormat/>
    <w:rPr>
      <w:sz w:val="22"/>
      <w:szCs w:val="22"/>
    </w:rPr>
  </w:style>
  <w:style w:type="character" w:styleId="ListLabel119">
    <w:name w:val="ListLabel 119"/>
    <w:qFormat/>
    <w:rPr>
      <w:rFonts w:ascii="Arial" w:hAnsi="Arial"/>
      <w:b w:val="false"/>
      <w:i/>
    </w:rPr>
  </w:style>
  <w:style w:type="character" w:styleId="ListLabel120">
    <w:name w:val="ListLabel 120"/>
    <w:qFormat/>
    <w:rPr>
      <w:rFonts w:ascii="ArialMT" w:hAnsi="ArialMT" w:eastAsia="Arial" w:cs="Arial"/>
      <w:sz w:val="22"/>
      <w:szCs w:val="22"/>
    </w:rPr>
  </w:style>
  <w:style w:type="character" w:styleId="ListLabel121">
    <w:name w:val="ListLabel 121"/>
    <w:qFormat/>
    <w:rPr>
      <w:rFonts w:cs="Arial"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ListLabel122">
    <w:name w:val="ListLabel 122"/>
    <w:qFormat/>
    <w:rPr>
      <w:rFonts w:cs="OpenSymbol;Arial Unicode MS"/>
    </w:rPr>
  </w:style>
  <w:style w:type="character" w:styleId="ListLabel123">
    <w:name w:val="ListLabel 123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24">
    <w:name w:val="ListLabel 124"/>
    <w:qFormat/>
    <w:rPr>
      <w:rFonts w:ascii="Arial" w:hAnsi="Arial" w:cs="Symbol"/>
      <w:i w:val="false"/>
      <w:sz w:val="22"/>
    </w:rPr>
  </w:style>
  <w:style w:type="character" w:styleId="ListLabel125">
    <w:name w:val="ListLabel 125"/>
    <w:qFormat/>
    <w:rPr>
      <w:rFonts w:ascii="Arial" w:hAnsi="Arial" w:cs="OpenSymbol;Arial Unicode MS"/>
    </w:rPr>
  </w:style>
  <w:style w:type="character" w:styleId="ListLabel126">
    <w:name w:val="ListLabel 126"/>
    <w:qFormat/>
    <w:rPr>
      <w:rFonts w:cs="Arial"/>
      <w:i/>
      <w:color w:val="182002"/>
      <w:sz w:val="22"/>
      <w:szCs w:val="22"/>
      <w:lang w:val="cs-CZ"/>
    </w:rPr>
  </w:style>
  <w:style w:type="character" w:styleId="ListLabel127">
    <w:name w:val="ListLabel 127"/>
    <w:qFormat/>
    <w:rPr>
      <w:rFonts w:cs="Arial"/>
      <w:i/>
      <w:color w:val="182002"/>
      <w:sz w:val="22"/>
      <w:szCs w:val="22"/>
      <w:lang w:val="cs-CZ"/>
    </w:rPr>
  </w:style>
  <w:style w:type="character" w:styleId="ListLabel128">
    <w:name w:val="ListLabel 128"/>
    <w:qFormat/>
    <w:rPr>
      <w:rFonts w:cs="Arial"/>
      <w:i/>
      <w:color w:val="182002"/>
      <w:sz w:val="22"/>
      <w:szCs w:val="22"/>
      <w:lang w:val="cs-CZ"/>
    </w:rPr>
  </w:style>
  <w:style w:type="character" w:styleId="ListLabel129">
    <w:name w:val="ListLabel 129"/>
    <w:qFormat/>
    <w:rPr>
      <w:rFonts w:cs="Arial"/>
      <w:i/>
      <w:color w:val="182002"/>
      <w:sz w:val="22"/>
      <w:szCs w:val="22"/>
      <w:lang w:val="cs-CZ"/>
    </w:rPr>
  </w:style>
  <w:style w:type="character" w:styleId="ListLabel130">
    <w:name w:val="ListLabel 130"/>
    <w:qFormat/>
    <w:rPr>
      <w:rFonts w:cs="Arial"/>
      <w:i/>
      <w:color w:val="182002"/>
      <w:sz w:val="22"/>
      <w:szCs w:val="22"/>
      <w:lang w:val="cs-CZ"/>
    </w:rPr>
  </w:style>
  <w:style w:type="character" w:styleId="ListLabel131">
    <w:name w:val="ListLabel 131"/>
    <w:qFormat/>
    <w:rPr>
      <w:rFonts w:cs="Arial"/>
      <w:i/>
      <w:color w:val="182002"/>
      <w:sz w:val="22"/>
      <w:szCs w:val="22"/>
      <w:lang w:val="cs-CZ"/>
    </w:rPr>
  </w:style>
  <w:style w:type="character" w:styleId="ListLabel132">
    <w:name w:val="ListLabel 132"/>
    <w:qFormat/>
    <w:rPr>
      <w:rFonts w:cs="Arial"/>
      <w:i/>
      <w:color w:val="182002"/>
      <w:sz w:val="22"/>
      <w:szCs w:val="22"/>
      <w:lang w:val="cs-CZ"/>
    </w:rPr>
  </w:style>
  <w:style w:type="character" w:styleId="ListLabel133">
    <w:name w:val="ListLabel 133"/>
    <w:qFormat/>
    <w:rPr>
      <w:rFonts w:cs="Arial"/>
      <w:i/>
      <w:color w:val="182002"/>
      <w:sz w:val="22"/>
      <w:szCs w:val="22"/>
      <w:lang w:val="cs-CZ"/>
    </w:rPr>
  </w:style>
  <w:style w:type="character" w:styleId="ListLabel134">
    <w:name w:val="ListLabel 134"/>
    <w:qFormat/>
    <w:rPr>
      <w:rFonts w:ascii="Arial" w:hAnsi="Arial" w:cs="Arial"/>
      <w:i/>
      <w:color w:val="182002"/>
      <w:sz w:val="22"/>
      <w:szCs w:val="22"/>
    </w:rPr>
  </w:style>
  <w:style w:type="character" w:styleId="ListLabel135">
    <w:name w:val="ListLabel 135"/>
    <w:qFormat/>
    <w:rPr>
      <w:sz w:val="22"/>
      <w:szCs w:val="22"/>
    </w:rPr>
  </w:style>
  <w:style w:type="character" w:styleId="ListLabel136">
    <w:name w:val="ListLabel 136"/>
    <w:qFormat/>
    <w:rPr>
      <w:sz w:val="22"/>
      <w:szCs w:val="22"/>
    </w:rPr>
  </w:style>
  <w:style w:type="character" w:styleId="ListLabel137">
    <w:name w:val="ListLabel 137"/>
    <w:qFormat/>
    <w:rPr>
      <w:sz w:val="22"/>
      <w:szCs w:val="22"/>
    </w:rPr>
  </w:style>
  <w:style w:type="character" w:styleId="ListLabel138">
    <w:name w:val="ListLabel 138"/>
    <w:qFormat/>
    <w:rPr>
      <w:sz w:val="22"/>
      <w:szCs w:val="22"/>
    </w:rPr>
  </w:style>
  <w:style w:type="character" w:styleId="ListLabel139">
    <w:name w:val="ListLabel 139"/>
    <w:qFormat/>
    <w:rPr>
      <w:sz w:val="22"/>
      <w:szCs w:val="22"/>
    </w:rPr>
  </w:style>
  <w:style w:type="character" w:styleId="ListLabel140">
    <w:name w:val="ListLabel 140"/>
    <w:qFormat/>
    <w:rPr>
      <w:sz w:val="22"/>
      <w:szCs w:val="22"/>
    </w:rPr>
  </w:style>
  <w:style w:type="character" w:styleId="ListLabel141">
    <w:name w:val="ListLabel 141"/>
    <w:qFormat/>
    <w:rPr>
      <w:sz w:val="22"/>
      <w:szCs w:val="22"/>
    </w:rPr>
  </w:style>
  <w:style w:type="character" w:styleId="ListLabel142">
    <w:name w:val="ListLabel 142"/>
    <w:qFormat/>
    <w:rPr>
      <w:sz w:val="22"/>
      <w:szCs w:val="22"/>
    </w:rPr>
  </w:style>
  <w:style w:type="character" w:styleId="ListLabel143">
    <w:name w:val="ListLabel 143"/>
    <w:qFormat/>
    <w:rPr>
      <w:rFonts w:ascii="Arial" w:hAnsi="Arial"/>
      <w:b w:val="false"/>
      <w:i/>
    </w:rPr>
  </w:style>
  <w:style w:type="character" w:styleId="ListLabel144">
    <w:name w:val="ListLabel 144"/>
    <w:qFormat/>
    <w:rPr>
      <w:rFonts w:ascii="ArialMT" w:hAnsi="ArialMT" w:eastAsia="Arial" w:cs="Arial"/>
      <w:sz w:val="22"/>
      <w:szCs w:val="22"/>
    </w:rPr>
  </w:style>
  <w:style w:type="character" w:styleId="ListLabel145">
    <w:name w:val="ListLabel 145"/>
    <w:qFormat/>
    <w:rPr>
      <w:rFonts w:cs="Arial"/>
    </w:rPr>
  </w:style>
  <w:style w:type="character" w:styleId="ListLabel146">
    <w:name w:val="ListLabel 146"/>
    <w:qFormat/>
    <w:rPr>
      <w:rFonts w:cs="OpenSymbol;Arial Unicode MS"/>
    </w:rPr>
  </w:style>
  <w:style w:type="character" w:styleId="ListLabel147">
    <w:name w:val="ListLabel 147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48">
    <w:name w:val="ListLabel 148"/>
    <w:qFormat/>
    <w:rPr>
      <w:rFonts w:ascii="Arial" w:hAnsi="Arial" w:cs="Symbol"/>
      <w:i w:val="false"/>
      <w:sz w:val="22"/>
    </w:rPr>
  </w:style>
  <w:style w:type="character" w:styleId="ListLabel149">
    <w:name w:val="ListLabel 149"/>
    <w:qFormat/>
    <w:rPr>
      <w:rFonts w:ascii="Arial" w:hAnsi="Arial" w:cs="OpenSymbol;Arial Unicode MS"/>
    </w:rPr>
  </w:style>
  <w:style w:type="character" w:styleId="ListLabel150">
    <w:name w:val="ListLabel 150"/>
    <w:qFormat/>
    <w:rPr>
      <w:rFonts w:cs="Arial"/>
      <w:i/>
      <w:color w:val="182002"/>
      <w:sz w:val="22"/>
      <w:szCs w:val="22"/>
      <w:lang w:val="cs-CZ"/>
    </w:rPr>
  </w:style>
  <w:style w:type="character" w:styleId="ListLabel151">
    <w:name w:val="ListLabel 151"/>
    <w:qFormat/>
    <w:rPr>
      <w:rFonts w:cs="Arial"/>
      <w:i/>
      <w:color w:val="182002"/>
      <w:sz w:val="22"/>
      <w:szCs w:val="22"/>
      <w:lang w:val="cs-CZ"/>
    </w:rPr>
  </w:style>
  <w:style w:type="character" w:styleId="ListLabel152">
    <w:name w:val="ListLabel 152"/>
    <w:qFormat/>
    <w:rPr>
      <w:rFonts w:cs="Arial"/>
      <w:i/>
      <w:color w:val="182002"/>
      <w:sz w:val="22"/>
      <w:szCs w:val="22"/>
      <w:lang w:val="cs-CZ"/>
    </w:rPr>
  </w:style>
  <w:style w:type="character" w:styleId="ListLabel153">
    <w:name w:val="ListLabel 153"/>
    <w:qFormat/>
    <w:rPr>
      <w:rFonts w:cs="Arial"/>
      <w:i/>
      <w:color w:val="182002"/>
      <w:sz w:val="22"/>
      <w:szCs w:val="22"/>
      <w:lang w:val="cs-CZ"/>
    </w:rPr>
  </w:style>
  <w:style w:type="character" w:styleId="ListLabel154">
    <w:name w:val="ListLabel 154"/>
    <w:qFormat/>
    <w:rPr>
      <w:rFonts w:cs="Arial"/>
      <w:i/>
      <w:color w:val="182002"/>
      <w:sz w:val="22"/>
      <w:szCs w:val="22"/>
      <w:lang w:val="cs-CZ"/>
    </w:rPr>
  </w:style>
  <w:style w:type="character" w:styleId="ListLabel155">
    <w:name w:val="ListLabel 155"/>
    <w:qFormat/>
    <w:rPr>
      <w:rFonts w:cs="Arial"/>
      <w:i/>
      <w:color w:val="182002"/>
      <w:sz w:val="22"/>
      <w:szCs w:val="22"/>
      <w:lang w:val="cs-CZ"/>
    </w:rPr>
  </w:style>
  <w:style w:type="character" w:styleId="ListLabel156">
    <w:name w:val="ListLabel 156"/>
    <w:qFormat/>
    <w:rPr>
      <w:rFonts w:cs="Arial"/>
      <w:i/>
      <w:color w:val="182002"/>
      <w:sz w:val="22"/>
      <w:szCs w:val="22"/>
      <w:lang w:val="cs-CZ"/>
    </w:rPr>
  </w:style>
  <w:style w:type="character" w:styleId="ListLabel157">
    <w:name w:val="ListLabel 157"/>
    <w:qFormat/>
    <w:rPr>
      <w:rFonts w:cs="Arial"/>
      <w:i/>
      <w:color w:val="182002"/>
      <w:sz w:val="22"/>
      <w:szCs w:val="22"/>
      <w:lang w:val="cs-CZ"/>
    </w:rPr>
  </w:style>
  <w:style w:type="character" w:styleId="ListLabel158">
    <w:name w:val="ListLabel 158"/>
    <w:qFormat/>
    <w:rPr>
      <w:rFonts w:ascii="Arial" w:hAnsi="Arial" w:cs="Arial"/>
      <w:i/>
      <w:color w:val="182002"/>
      <w:sz w:val="22"/>
      <w:szCs w:val="22"/>
    </w:rPr>
  </w:style>
  <w:style w:type="character" w:styleId="ListLabel159">
    <w:name w:val="ListLabel 159"/>
    <w:qFormat/>
    <w:rPr>
      <w:sz w:val="22"/>
      <w:szCs w:val="22"/>
    </w:rPr>
  </w:style>
  <w:style w:type="character" w:styleId="ListLabel160">
    <w:name w:val="ListLabel 160"/>
    <w:qFormat/>
    <w:rPr>
      <w:sz w:val="22"/>
      <w:szCs w:val="22"/>
    </w:rPr>
  </w:style>
  <w:style w:type="character" w:styleId="ListLabel161">
    <w:name w:val="ListLabel 161"/>
    <w:qFormat/>
    <w:rPr>
      <w:sz w:val="22"/>
      <w:szCs w:val="22"/>
    </w:rPr>
  </w:style>
  <w:style w:type="character" w:styleId="ListLabel162">
    <w:name w:val="ListLabel 162"/>
    <w:qFormat/>
    <w:rPr>
      <w:sz w:val="22"/>
      <w:szCs w:val="22"/>
    </w:rPr>
  </w:style>
  <w:style w:type="character" w:styleId="ListLabel163">
    <w:name w:val="ListLabel 163"/>
    <w:qFormat/>
    <w:rPr>
      <w:sz w:val="22"/>
      <w:szCs w:val="22"/>
    </w:rPr>
  </w:style>
  <w:style w:type="character" w:styleId="ListLabel164">
    <w:name w:val="ListLabel 164"/>
    <w:qFormat/>
    <w:rPr>
      <w:sz w:val="22"/>
      <w:szCs w:val="22"/>
    </w:rPr>
  </w:style>
  <w:style w:type="character" w:styleId="ListLabel165">
    <w:name w:val="ListLabel 165"/>
    <w:qFormat/>
    <w:rPr>
      <w:sz w:val="22"/>
      <w:szCs w:val="22"/>
    </w:rPr>
  </w:style>
  <w:style w:type="character" w:styleId="ListLabel166">
    <w:name w:val="ListLabel 166"/>
    <w:qFormat/>
    <w:rPr>
      <w:sz w:val="22"/>
      <w:szCs w:val="22"/>
    </w:rPr>
  </w:style>
  <w:style w:type="character" w:styleId="ListLabel167">
    <w:name w:val="ListLabel 167"/>
    <w:qFormat/>
    <w:rPr>
      <w:rFonts w:ascii="Arial" w:hAnsi="Arial"/>
      <w:b w:val="false"/>
      <w:i/>
    </w:rPr>
  </w:style>
  <w:style w:type="character" w:styleId="ListLabel168">
    <w:name w:val="ListLabel 168"/>
    <w:qFormat/>
    <w:rPr>
      <w:rFonts w:ascii="ArialMT" w:hAnsi="ArialMT" w:eastAsia="Arial" w:cs="Arial"/>
      <w:sz w:val="22"/>
      <w:szCs w:val="22"/>
    </w:rPr>
  </w:style>
  <w:style w:type="character" w:styleId="ListLabel169">
    <w:name w:val="ListLabel 169"/>
    <w:qFormat/>
    <w:rPr>
      <w:rFonts w:cs="Arial"/>
    </w:rPr>
  </w:style>
  <w:style w:type="character" w:styleId="ListLabel170">
    <w:name w:val="ListLabel 170"/>
    <w:qFormat/>
    <w:rPr>
      <w:rFonts w:cs="OpenSymbol;Arial Unicode MS"/>
    </w:rPr>
  </w:style>
  <w:style w:type="character" w:styleId="ListLabel171">
    <w:name w:val="ListLabel 17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72">
    <w:name w:val="ListLabel 172"/>
    <w:qFormat/>
    <w:rPr>
      <w:rFonts w:ascii="Arial" w:hAnsi="Arial" w:cs="Symbol"/>
      <w:i w:val="false"/>
      <w:sz w:val="22"/>
    </w:rPr>
  </w:style>
  <w:style w:type="character" w:styleId="ListLabel173">
    <w:name w:val="ListLabel 173"/>
    <w:qFormat/>
    <w:rPr>
      <w:rFonts w:ascii="Arial" w:hAnsi="Arial" w:cs="OpenSymbol;Arial Unicode MS"/>
    </w:rPr>
  </w:style>
  <w:style w:type="character" w:styleId="ListLabel174">
    <w:name w:val="ListLabel 174"/>
    <w:qFormat/>
    <w:rPr>
      <w:rFonts w:cs="Arial"/>
      <w:i/>
      <w:color w:val="182002"/>
      <w:sz w:val="22"/>
      <w:szCs w:val="22"/>
      <w:lang w:val="cs-CZ"/>
    </w:rPr>
  </w:style>
  <w:style w:type="character" w:styleId="ListLabel175">
    <w:name w:val="ListLabel 175"/>
    <w:qFormat/>
    <w:rPr>
      <w:rFonts w:cs="Arial"/>
      <w:i/>
      <w:color w:val="182002"/>
      <w:sz w:val="22"/>
      <w:szCs w:val="22"/>
      <w:lang w:val="cs-CZ"/>
    </w:rPr>
  </w:style>
  <w:style w:type="character" w:styleId="ListLabel176">
    <w:name w:val="ListLabel 176"/>
    <w:qFormat/>
    <w:rPr>
      <w:rFonts w:cs="Arial"/>
      <w:i/>
      <w:color w:val="182002"/>
      <w:sz w:val="22"/>
      <w:szCs w:val="22"/>
      <w:lang w:val="cs-CZ"/>
    </w:rPr>
  </w:style>
  <w:style w:type="character" w:styleId="ListLabel177">
    <w:name w:val="ListLabel 177"/>
    <w:qFormat/>
    <w:rPr>
      <w:rFonts w:cs="Arial"/>
      <w:i/>
      <w:color w:val="182002"/>
      <w:sz w:val="22"/>
      <w:szCs w:val="22"/>
      <w:lang w:val="cs-CZ"/>
    </w:rPr>
  </w:style>
  <w:style w:type="character" w:styleId="ListLabel178">
    <w:name w:val="ListLabel 178"/>
    <w:qFormat/>
    <w:rPr>
      <w:rFonts w:cs="Arial"/>
      <w:i/>
      <w:color w:val="182002"/>
      <w:sz w:val="22"/>
      <w:szCs w:val="22"/>
      <w:lang w:val="cs-CZ"/>
    </w:rPr>
  </w:style>
  <w:style w:type="character" w:styleId="ListLabel179">
    <w:name w:val="ListLabel 179"/>
    <w:qFormat/>
    <w:rPr>
      <w:rFonts w:cs="Arial"/>
      <w:i/>
      <w:color w:val="182002"/>
      <w:sz w:val="22"/>
      <w:szCs w:val="22"/>
      <w:lang w:val="cs-CZ"/>
    </w:rPr>
  </w:style>
  <w:style w:type="character" w:styleId="ListLabel180">
    <w:name w:val="ListLabel 180"/>
    <w:qFormat/>
    <w:rPr>
      <w:rFonts w:cs="Arial"/>
      <w:i/>
      <w:color w:val="182002"/>
      <w:sz w:val="22"/>
      <w:szCs w:val="22"/>
      <w:lang w:val="cs-CZ"/>
    </w:rPr>
  </w:style>
  <w:style w:type="character" w:styleId="ListLabel181">
    <w:name w:val="ListLabel 181"/>
    <w:qFormat/>
    <w:rPr>
      <w:rFonts w:cs="Arial"/>
      <w:i/>
      <w:color w:val="182002"/>
      <w:sz w:val="22"/>
      <w:szCs w:val="22"/>
      <w:lang w:val="cs-CZ"/>
    </w:rPr>
  </w:style>
  <w:style w:type="character" w:styleId="ListLabel182">
    <w:name w:val="ListLabel 182"/>
    <w:qFormat/>
    <w:rPr>
      <w:rFonts w:ascii="Arial" w:hAnsi="Arial" w:cs="Arial"/>
      <w:i/>
      <w:color w:val="182002"/>
      <w:sz w:val="22"/>
      <w:szCs w:val="22"/>
    </w:rPr>
  </w:style>
  <w:style w:type="character" w:styleId="ListLabel183">
    <w:name w:val="ListLabel 183"/>
    <w:qFormat/>
    <w:rPr>
      <w:sz w:val="22"/>
      <w:szCs w:val="22"/>
    </w:rPr>
  </w:style>
  <w:style w:type="character" w:styleId="ListLabel184">
    <w:name w:val="ListLabel 184"/>
    <w:qFormat/>
    <w:rPr>
      <w:sz w:val="22"/>
      <w:szCs w:val="22"/>
    </w:rPr>
  </w:style>
  <w:style w:type="character" w:styleId="ListLabel185">
    <w:name w:val="ListLabel 185"/>
    <w:qFormat/>
    <w:rPr>
      <w:sz w:val="22"/>
      <w:szCs w:val="22"/>
    </w:rPr>
  </w:style>
  <w:style w:type="character" w:styleId="ListLabel186">
    <w:name w:val="ListLabel 186"/>
    <w:qFormat/>
    <w:rPr>
      <w:sz w:val="22"/>
      <w:szCs w:val="22"/>
    </w:rPr>
  </w:style>
  <w:style w:type="character" w:styleId="ListLabel187">
    <w:name w:val="ListLabel 187"/>
    <w:qFormat/>
    <w:rPr>
      <w:sz w:val="22"/>
      <w:szCs w:val="22"/>
    </w:rPr>
  </w:style>
  <w:style w:type="character" w:styleId="ListLabel188">
    <w:name w:val="ListLabel 188"/>
    <w:qFormat/>
    <w:rPr>
      <w:sz w:val="22"/>
      <w:szCs w:val="22"/>
    </w:rPr>
  </w:style>
  <w:style w:type="character" w:styleId="ListLabel189">
    <w:name w:val="ListLabel 189"/>
    <w:qFormat/>
    <w:rPr>
      <w:sz w:val="22"/>
      <w:szCs w:val="22"/>
    </w:rPr>
  </w:style>
  <w:style w:type="character" w:styleId="ListLabel190">
    <w:name w:val="ListLabel 190"/>
    <w:qFormat/>
    <w:rPr>
      <w:sz w:val="22"/>
      <w:szCs w:val="22"/>
    </w:rPr>
  </w:style>
  <w:style w:type="character" w:styleId="ListLabel191">
    <w:name w:val="ListLabel 191"/>
    <w:qFormat/>
    <w:rPr>
      <w:rFonts w:ascii="Arial" w:hAnsi="Arial"/>
      <w:b w:val="false"/>
      <w:i/>
    </w:rPr>
  </w:style>
  <w:style w:type="character" w:styleId="ListLabel192">
    <w:name w:val="ListLabel 192"/>
    <w:qFormat/>
    <w:rPr>
      <w:rFonts w:ascii="ArialMT" w:hAnsi="ArialMT" w:eastAsia="Arial" w:cs="Arial"/>
      <w:sz w:val="22"/>
      <w:szCs w:val="22"/>
    </w:rPr>
  </w:style>
  <w:style w:type="character" w:styleId="ListLabel193">
    <w:name w:val="ListLabel 193"/>
    <w:qFormat/>
    <w:rPr>
      <w:rFonts w:cs="Arial"/>
    </w:rPr>
  </w:style>
  <w:style w:type="character" w:styleId="ListLabel194">
    <w:name w:val="ListLabel 194"/>
    <w:qFormat/>
    <w:rPr>
      <w:rFonts w:cs="OpenSymbol;Arial Unicode MS"/>
    </w:rPr>
  </w:style>
  <w:style w:type="character" w:styleId="ListLabel195">
    <w:name w:val="ListLabel 195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96">
    <w:name w:val="ListLabel 196"/>
    <w:qFormat/>
    <w:rPr>
      <w:rFonts w:ascii="Arial" w:hAnsi="Arial" w:cs="Symbol"/>
      <w:i w:val="false"/>
      <w:sz w:val="22"/>
    </w:rPr>
  </w:style>
  <w:style w:type="character" w:styleId="ListLabel197">
    <w:name w:val="ListLabel 197"/>
    <w:qFormat/>
    <w:rPr>
      <w:rFonts w:ascii="Arial" w:hAnsi="Arial" w:cs="OpenSymbol;Arial Unicode MS"/>
    </w:rPr>
  </w:style>
  <w:style w:type="character" w:styleId="ListLabel198">
    <w:name w:val="ListLabel 198"/>
    <w:qFormat/>
    <w:rPr>
      <w:rFonts w:cs="Arial"/>
      <w:i/>
      <w:color w:val="182002"/>
      <w:sz w:val="22"/>
      <w:szCs w:val="22"/>
      <w:lang w:val="cs-CZ"/>
    </w:rPr>
  </w:style>
  <w:style w:type="character" w:styleId="ListLabel199">
    <w:name w:val="ListLabel 199"/>
    <w:qFormat/>
    <w:rPr>
      <w:rFonts w:cs="Arial"/>
      <w:i/>
      <w:color w:val="182002"/>
      <w:sz w:val="22"/>
      <w:szCs w:val="22"/>
      <w:lang w:val="cs-CZ"/>
    </w:rPr>
  </w:style>
  <w:style w:type="character" w:styleId="ListLabel200">
    <w:name w:val="ListLabel 200"/>
    <w:qFormat/>
    <w:rPr>
      <w:rFonts w:cs="Arial"/>
      <w:i/>
      <w:color w:val="182002"/>
      <w:sz w:val="22"/>
      <w:szCs w:val="22"/>
      <w:lang w:val="cs-CZ"/>
    </w:rPr>
  </w:style>
  <w:style w:type="character" w:styleId="ListLabel201">
    <w:name w:val="ListLabel 201"/>
    <w:qFormat/>
    <w:rPr>
      <w:rFonts w:cs="Arial"/>
      <w:i/>
      <w:color w:val="182002"/>
      <w:sz w:val="22"/>
      <w:szCs w:val="22"/>
      <w:lang w:val="cs-CZ"/>
    </w:rPr>
  </w:style>
  <w:style w:type="character" w:styleId="ListLabel202">
    <w:name w:val="ListLabel 202"/>
    <w:qFormat/>
    <w:rPr>
      <w:rFonts w:cs="Arial"/>
      <w:i/>
      <w:color w:val="182002"/>
      <w:sz w:val="22"/>
      <w:szCs w:val="22"/>
      <w:lang w:val="cs-CZ"/>
    </w:rPr>
  </w:style>
  <w:style w:type="character" w:styleId="ListLabel203">
    <w:name w:val="ListLabel 203"/>
    <w:qFormat/>
    <w:rPr>
      <w:rFonts w:cs="Arial"/>
      <w:i/>
      <w:color w:val="182002"/>
      <w:sz w:val="22"/>
      <w:szCs w:val="22"/>
      <w:lang w:val="cs-CZ"/>
    </w:rPr>
  </w:style>
  <w:style w:type="character" w:styleId="ListLabel204">
    <w:name w:val="ListLabel 204"/>
    <w:qFormat/>
    <w:rPr>
      <w:rFonts w:cs="Arial"/>
      <w:i/>
      <w:color w:val="182002"/>
      <w:sz w:val="22"/>
      <w:szCs w:val="22"/>
      <w:lang w:val="cs-CZ"/>
    </w:rPr>
  </w:style>
  <w:style w:type="character" w:styleId="ListLabel205">
    <w:name w:val="ListLabel 205"/>
    <w:qFormat/>
    <w:rPr>
      <w:rFonts w:cs="Arial"/>
      <w:i/>
      <w:color w:val="182002"/>
      <w:sz w:val="22"/>
      <w:szCs w:val="22"/>
      <w:lang w:val="cs-CZ"/>
    </w:rPr>
  </w:style>
  <w:style w:type="character" w:styleId="ListLabel206">
    <w:name w:val="ListLabel 206"/>
    <w:qFormat/>
    <w:rPr>
      <w:rFonts w:ascii="Arial" w:hAnsi="Arial" w:cs="Arial"/>
      <w:i/>
      <w:color w:val="182002"/>
      <w:sz w:val="22"/>
      <w:szCs w:val="22"/>
    </w:rPr>
  </w:style>
  <w:style w:type="character" w:styleId="ListLabel207">
    <w:name w:val="ListLabel 207"/>
    <w:qFormat/>
    <w:rPr>
      <w:sz w:val="22"/>
      <w:szCs w:val="22"/>
    </w:rPr>
  </w:style>
  <w:style w:type="character" w:styleId="ListLabel208">
    <w:name w:val="ListLabel 208"/>
    <w:qFormat/>
    <w:rPr>
      <w:sz w:val="22"/>
      <w:szCs w:val="22"/>
    </w:rPr>
  </w:style>
  <w:style w:type="character" w:styleId="ListLabel209">
    <w:name w:val="ListLabel 209"/>
    <w:qFormat/>
    <w:rPr>
      <w:sz w:val="22"/>
      <w:szCs w:val="22"/>
    </w:rPr>
  </w:style>
  <w:style w:type="character" w:styleId="ListLabel210">
    <w:name w:val="ListLabel 210"/>
    <w:qFormat/>
    <w:rPr>
      <w:sz w:val="22"/>
      <w:szCs w:val="22"/>
    </w:rPr>
  </w:style>
  <w:style w:type="character" w:styleId="ListLabel211">
    <w:name w:val="ListLabel 211"/>
    <w:qFormat/>
    <w:rPr>
      <w:sz w:val="22"/>
      <w:szCs w:val="22"/>
    </w:rPr>
  </w:style>
  <w:style w:type="character" w:styleId="ListLabel212">
    <w:name w:val="ListLabel 212"/>
    <w:qFormat/>
    <w:rPr>
      <w:sz w:val="22"/>
      <w:szCs w:val="22"/>
    </w:rPr>
  </w:style>
  <w:style w:type="character" w:styleId="ListLabel213">
    <w:name w:val="ListLabel 213"/>
    <w:qFormat/>
    <w:rPr>
      <w:sz w:val="22"/>
      <w:szCs w:val="22"/>
    </w:rPr>
  </w:style>
  <w:style w:type="character" w:styleId="ListLabel214">
    <w:name w:val="ListLabel 214"/>
    <w:qFormat/>
    <w:rPr>
      <w:sz w:val="22"/>
      <w:szCs w:val="22"/>
    </w:rPr>
  </w:style>
  <w:style w:type="character" w:styleId="ListLabel215">
    <w:name w:val="ListLabel 215"/>
    <w:qFormat/>
    <w:rPr>
      <w:rFonts w:ascii="Arial" w:hAnsi="Arial"/>
      <w:b w:val="false"/>
      <w:i/>
    </w:rPr>
  </w:style>
  <w:style w:type="character" w:styleId="ListLabel216">
    <w:name w:val="ListLabel 216"/>
    <w:qFormat/>
    <w:rPr>
      <w:rFonts w:ascii="ArialMT" w:hAnsi="ArialMT" w:eastAsia="Arial" w:cs="Arial"/>
      <w:sz w:val="22"/>
      <w:szCs w:val="22"/>
    </w:rPr>
  </w:style>
  <w:style w:type="character" w:styleId="ListLabel217">
    <w:name w:val="ListLabel 217"/>
    <w:qFormat/>
    <w:rPr>
      <w:rFonts w:cs="Arial"/>
    </w:rPr>
  </w:style>
  <w:style w:type="character" w:styleId="ListLabel218">
    <w:name w:val="ListLabel 218"/>
    <w:qFormat/>
    <w:rPr>
      <w:rFonts w:cs="OpenSymbol;Arial Unicode MS"/>
    </w:rPr>
  </w:style>
  <w:style w:type="character" w:styleId="ListLabel219">
    <w:name w:val="ListLabel 219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20">
    <w:name w:val="ListLabel 220"/>
    <w:qFormat/>
    <w:rPr>
      <w:rFonts w:ascii="Arial" w:hAnsi="Arial" w:cs="Symbol"/>
      <w:i w:val="false"/>
      <w:sz w:val="22"/>
    </w:rPr>
  </w:style>
  <w:style w:type="character" w:styleId="ListLabel221">
    <w:name w:val="ListLabel 221"/>
    <w:qFormat/>
    <w:rPr>
      <w:rFonts w:ascii="Arial" w:hAnsi="Arial" w:cs="OpenSymbol;Arial Unicode MS"/>
    </w:rPr>
  </w:style>
  <w:style w:type="character" w:styleId="ListLabel222">
    <w:name w:val="ListLabel 222"/>
    <w:qFormat/>
    <w:rPr>
      <w:rFonts w:cs="Arial"/>
      <w:i/>
      <w:color w:val="182002"/>
      <w:sz w:val="22"/>
      <w:szCs w:val="22"/>
      <w:lang w:val="cs-CZ"/>
    </w:rPr>
  </w:style>
  <w:style w:type="character" w:styleId="ListLabel223">
    <w:name w:val="ListLabel 223"/>
    <w:qFormat/>
    <w:rPr>
      <w:rFonts w:cs="Arial"/>
      <w:i/>
      <w:color w:val="182002"/>
      <w:sz w:val="22"/>
      <w:szCs w:val="22"/>
      <w:lang w:val="cs-CZ"/>
    </w:rPr>
  </w:style>
  <w:style w:type="character" w:styleId="ListLabel224">
    <w:name w:val="ListLabel 224"/>
    <w:qFormat/>
    <w:rPr>
      <w:rFonts w:cs="Arial"/>
      <w:i/>
      <w:color w:val="182002"/>
      <w:sz w:val="22"/>
      <w:szCs w:val="22"/>
      <w:lang w:val="cs-CZ"/>
    </w:rPr>
  </w:style>
  <w:style w:type="character" w:styleId="ListLabel225">
    <w:name w:val="ListLabel 225"/>
    <w:qFormat/>
    <w:rPr>
      <w:rFonts w:cs="Arial"/>
      <w:i/>
      <w:color w:val="182002"/>
      <w:sz w:val="22"/>
      <w:szCs w:val="22"/>
      <w:lang w:val="cs-CZ"/>
    </w:rPr>
  </w:style>
  <w:style w:type="character" w:styleId="ListLabel226">
    <w:name w:val="ListLabel 226"/>
    <w:qFormat/>
    <w:rPr>
      <w:rFonts w:cs="Arial"/>
      <w:i/>
      <w:color w:val="182002"/>
      <w:sz w:val="22"/>
      <w:szCs w:val="22"/>
      <w:lang w:val="cs-CZ"/>
    </w:rPr>
  </w:style>
  <w:style w:type="character" w:styleId="ListLabel227">
    <w:name w:val="ListLabel 227"/>
    <w:qFormat/>
    <w:rPr>
      <w:rFonts w:cs="Arial"/>
      <w:i/>
      <w:color w:val="182002"/>
      <w:sz w:val="22"/>
      <w:szCs w:val="22"/>
      <w:lang w:val="cs-CZ"/>
    </w:rPr>
  </w:style>
  <w:style w:type="character" w:styleId="ListLabel228">
    <w:name w:val="ListLabel 228"/>
    <w:qFormat/>
    <w:rPr>
      <w:rFonts w:cs="Arial"/>
      <w:i/>
      <w:color w:val="182002"/>
      <w:sz w:val="22"/>
      <w:szCs w:val="22"/>
      <w:lang w:val="cs-CZ"/>
    </w:rPr>
  </w:style>
  <w:style w:type="character" w:styleId="ListLabel229">
    <w:name w:val="ListLabel 229"/>
    <w:qFormat/>
    <w:rPr>
      <w:rFonts w:cs="Arial"/>
      <w:i/>
      <w:color w:val="182002"/>
      <w:sz w:val="22"/>
      <w:szCs w:val="22"/>
      <w:lang w:val="cs-CZ"/>
    </w:rPr>
  </w:style>
  <w:style w:type="character" w:styleId="ListLabel230">
    <w:name w:val="ListLabel 230"/>
    <w:qFormat/>
    <w:rPr>
      <w:rFonts w:ascii="Arial" w:hAnsi="Arial" w:cs="Arial"/>
      <w:i/>
      <w:color w:val="182002"/>
      <w:sz w:val="22"/>
      <w:szCs w:val="22"/>
    </w:rPr>
  </w:style>
  <w:style w:type="character" w:styleId="ListLabel231">
    <w:name w:val="ListLabel 231"/>
    <w:qFormat/>
    <w:rPr>
      <w:sz w:val="22"/>
      <w:szCs w:val="22"/>
    </w:rPr>
  </w:style>
  <w:style w:type="character" w:styleId="ListLabel232">
    <w:name w:val="ListLabel 232"/>
    <w:qFormat/>
    <w:rPr>
      <w:sz w:val="22"/>
      <w:szCs w:val="22"/>
    </w:rPr>
  </w:style>
  <w:style w:type="character" w:styleId="ListLabel233">
    <w:name w:val="ListLabel 233"/>
    <w:qFormat/>
    <w:rPr>
      <w:sz w:val="22"/>
      <w:szCs w:val="22"/>
    </w:rPr>
  </w:style>
  <w:style w:type="character" w:styleId="ListLabel234">
    <w:name w:val="ListLabel 234"/>
    <w:qFormat/>
    <w:rPr>
      <w:sz w:val="22"/>
      <w:szCs w:val="22"/>
    </w:rPr>
  </w:style>
  <w:style w:type="character" w:styleId="ListLabel235">
    <w:name w:val="ListLabel 235"/>
    <w:qFormat/>
    <w:rPr>
      <w:sz w:val="22"/>
      <w:szCs w:val="22"/>
    </w:rPr>
  </w:style>
  <w:style w:type="character" w:styleId="ListLabel236">
    <w:name w:val="ListLabel 236"/>
    <w:qFormat/>
    <w:rPr>
      <w:sz w:val="22"/>
      <w:szCs w:val="22"/>
    </w:rPr>
  </w:style>
  <w:style w:type="character" w:styleId="ListLabel237">
    <w:name w:val="ListLabel 237"/>
    <w:qFormat/>
    <w:rPr>
      <w:sz w:val="22"/>
      <w:szCs w:val="22"/>
    </w:rPr>
  </w:style>
  <w:style w:type="character" w:styleId="ListLabel238">
    <w:name w:val="ListLabel 238"/>
    <w:qFormat/>
    <w:rPr>
      <w:sz w:val="22"/>
      <w:szCs w:val="22"/>
    </w:rPr>
  </w:style>
  <w:style w:type="character" w:styleId="ListLabel239">
    <w:name w:val="ListLabel 239"/>
    <w:qFormat/>
    <w:rPr>
      <w:rFonts w:ascii="Arial" w:hAnsi="Arial"/>
      <w:b w:val="false"/>
      <w:i/>
    </w:rPr>
  </w:style>
  <w:style w:type="character" w:styleId="ListLabel240">
    <w:name w:val="ListLabel 240"/>
    <w:qFormat/>
    <w:rPr>
      <w:rFonts w:ascii="ArialMT" w:hAnsi="ArialMT" w:eastAsia="Arial" w:cs="Arial"/>
      <w:sz w:val="22"/>
      <w:szCs w:val="22"/>
    </w:rPr>
  </w:style>
  <w:style w:type="character" w:styleId="ListLabel241">
    <w:name w:val="ListLabel 241"/>
    <w:qFormat/>
    <w:rPr>
      <w:rFonts w:cs="Arial"/>
    </w:rPr>
  </w:style>
  <w:style w:type="character" w:styleId="ListLabel242">
    <w:name w:val="ListLabel 242"/>
    <w:qFormat/>
    <w:rPr>
      <w:rFonts w:cs="OpenSymbol;Arial Unicode MS"/>
      <w:b w:val="false"/>
    </w:rPr>
  </w:style>
  <w:style w:type="character" w:styleId="ListLabel243">
    <w:name w:val="ListLabel 243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44">
    <w:name w:val="ListLabel 244"/>
    <w:qFormat/>
    <w:rPr>
      <w:rFonts w:ascii="Arial" w:hAnsi="Arial" w:cs="Symbol"/>
      <w:i w:val="false"/>
      <w:sz w:val="22"/>
    </w:rPr>
  </w:style>
  <w:style w:type="character" w:styleId="ListLabel245">
    <w:name w:val="ListLabel 245"/>
    <w:qFormat/>
    <w:rPr>
      <w:rFonts w:ascii="Arial" w:hAnsi="Arial" w:cs="OpenSymbol;Arial Unicode MS"/>
    </w:rPr>
  </w:style>
  <w:style w:type="character" w:styleId="ListLabel246">
    <w:name w:val="ListLabel 246"/>
    <w:qFormat/>
    <w:rPr>
      <w:rFonts w:cs="Arial"/>
      <w:i/>
      <w:color w:val="182002"/>
      <w:sz w:val="22"/>
      <w:szCs w:val="22"/>
      <w:lang w:val="cs-CZ"/>
    </w:rPr>
  </w:style>
  <w:style w:type="character" w:styleId="ListLabel247">
    <w:name w:val="ListLabel 247"/>
    <w:qFormat/>
    <w:rPr>
      <w:rFonts w:cs="Arial"/>
      <w:i/>
      <w:color w:val="182002"/>
      <w:sz w:val="22"/>
      <w:szCs w:val="22"/>
      <w:lang w:val="cs-CZ"/>
    </w:rPr>
  </w:style>
  <w:style w:type="character" w:styleId="ListLabel248">
    <w:name w:val="ListLabel 248"/>
    <w:qFormat/>
    <w:rPr>
      <w:rFonts w:cs="Arial"/>
      <w:i/>
      <w:color w:val="182002"/>
      <w:sz w:val="22"/>
      <w:szCs w:val="22"/>
      <w:lang w:val="cs-CZ"/>
    </w:rPr>
  </w:style>
  <w:style w:type="character" w:styleId="ListLabel249">
    <w:name w:val="ListLabel 249"/>
    <w:qFormat/>
    <w:rPr>
      <w:rFonts w:cs="Arial"/>
      <w:i/>
      <w:color w:val="182002"/>
      <w:sz w:val="22"/>
      <w:szCs w:val="22"/>
      <w:lang w:val="cs-CZ"/>
    </w:rPr>
  </w:style>
  <w:style w:type="character" w:styleId="ListLabel250">
    <w:name w:val="ListLabel 250"/>
    <w:qFormat/>
    <w:rPr>
      <w:rFonts w:cs="Arial"/>
      <w:i/>
      <w:color w:val="182002"/>
      <w:sz w:val="22"/>
      <w:szCs w:val="22"/>
      <w:lang w:val="cs-CZ"/>
    </w:rPr>
  </w:style>
  <w:style w:type="character" w:styleId="ListLabel251">
    <w:name w:val="ListLabel 251"/>
    <w:qFormat/>
    <w:rPr>
      <w:rFonts w:cs="Arial"/>
      <w:i/>
      <w:color w:val="182002"/>
      <w:sz w:val="22"/>
      <w:szCs w:val="22"/>
      <w:lang w:val="cs-CZ"/>
    </w:rPr>
  </w:style>
  <w:style w:type="character" w:styleId="ListLabel252">
    <w:name w:val="ListLabel 252"/>
    <w:qFormat/>
    <w:rPr>
      <w:rFonts w:cs="Arial"/>
      <w:i/>
      <w:color w:val="182002"/>
      <w:sz w:val="22"/>
      <w:szCs w:val="22"/>
      <w:lang w:val="cs-CZ"/>
    </w:rPr>
  </w:style>
  <w:style w:type="character" w:styleId="ListLabel253">
    <w:name w:val="ListLabel 253"/>
    <w:qFormat/>
    <w:rPr>
      <w:rFonts w:cs="Arial"/>
      <w:i/>
      <w:color w:val="182002"/>
      <w:sz w:val="22"/>
      <w:szCs w:val="22"/>
      <w:lang w:val="cs-CZ"/>
    </w:rPr>
  </w:style>
  <w:style w:type="character" w:styleId="ListLabel254">
    <w:name w:val="ListLabel 254"/>
    <w:qFormat/>
    <w:rPr>
      <w:rFonts w:ascii="Arial" w:hAnsi="Arial" w:cs="Arial"/>
      <w:i/>
      <w:color w:val="182002"/>
      <w:sz w:val="22"/>
      <w:szCs w:val="22"/>
    </w:rPr>
  </w:style>
  <w:style w:type="character" w:styleId="ListLabel255">
    <w:name w:val="ListLabel 255"/>
    <w:qFormat/>
    <w:rPr>
      <w:sz w:val="22"/>
      <w:szCs w:val="22"/>
    </w:rPr>
  </w:style>
  <w:style w:type="character" w:styleId="ListLabel256">
    <w:name w:val="ListLabel 256"/>
    <w:qFormat/>
    <w:rPr>
      <w:sz w:val="22"/>
      <w:szCs w:val="22"/>
    </w:rPr>
  </w:style>
  <w:style w:type="character" w:styleId="ListLabel257">
    <w:name w:val="ListLabel 257"/>
    <w:qFormat/>
    <w:rPr>
      <w:sz w:val="22"/>
      <w:szCs w:val="22"/>
    </w:rPr>
  </w:style>
  <w:style w:type="character" w:styleId="ListLabel258">
    <w:name w:val="ListLabel 258"/>
    <w:qFormat/>
    <w:rPr>
      <w:sz w:val="22"/>
      <w:szCs w:val="22"/>
    </w:rPr>
  </w:style>
  <w:style w:type="character" w:styleId="ListLabel259">
    <w:name w:val="ListLabel 259"/>
    <w:qFormat/>
    <w:rPr>
      <w:sz w:val="22"/>
      <w:szCs w:val="22"/>
    </w:rPr>
  </w:style>
  <w:style w:type="character" w:styleId="ListLabel260">
    <w:name w:val="ListLabel 260"/>
    <w:qFormat/>
    <w:rPr>
      <w:sz w:val="22"/>
      <w:szCs w:val="22"/>
    </w:rPr>
  </w:style>
  <w:style w:type="character" w:styleId="ListLabel261">
    <w:name w:val="ListLabel 261"/>
    <w:qFormat/>
    <w:rPr>
      <w:sz w:val="22"/>
      <w:szCs w:val="22"/>
    </w:rPr>
  </w:style>
  <w:style w:type="character" w:styleId="ListLabel262">
    <w:name w:val="ListLabel 262"/>
    <w:qFormat/>
    <w:rPr>
      <w:sz w:val="22"/>
      <w:szCs w:val="22"/>
    </w:rPr>
  </w:style>
  <w:style w:type="character" w:styleId="ListLabel263">
    <w:name w:val="ListLabel 263"/>
    <w:qFormat/>
    <w:rPr>
      <w:rFonts w:ascii="Arial" w:hAnsi="Arial"/>
      <w:b w:val="false"/>
      <w:i/>
    </w:rPr>
  </w:style>
  <w:style w:type="character" w:styleId="ListLabel264">
    <w:name w:val="ListLabel 264"/>
    <w:qFormat/>
    <w:rPr>
      <w:rFonts w:ascii="ArialMT" w:hAnsi="ArialMT" w:eastAsia="Arial" w:cs="Arial"/>
      <w:sz w:val="22"/>
      <w:szCs w:val="22"/>
    </w:rPr>
  </w:style>
  <w:style w:type="character" w:styleId="ListLabel265">
    <w:name w:val="ListLabel 265"/>
    <w:qFormat/>
    <w:rPr>
      <w:rFonts w:cs="Arial"/>
    </w:rPr>
  </w:style>
  <w:style w:type="character" w:styleId="ListLabel266">
    <w:name w:val="ListLabel 266"/>
    <w:qFormat/>
    <w:rPr>
      <w:rFonts w:cs="OpenSymbol;Arial Unicode MS"/>
      <w:b w:val="false"/>
    </w:rPr>
  </w:style>
  <w:style w:type="character" w:styleId="ListLabel267">
    <w:name w:val="ListLabel 267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68">
    <w:name w:val="ListLabel 268"/>
    <w:qFormat/>
    <w:rPr>
      <w:rFonts w:ascii="Arial" w:hAnsi="Arial" w:cs="Symbol"/>
      <w:i w:val="false"/>
      <w:sz w:val="22"/>
    </w:rPr>
  </w:style>
  <w:style w:type="character" w:styleId="ListLabel269">
    <w:name w:val="ListLabel 269"/>
    <w:qFormat/>
    <w:rPr>
      <w:rFonts w:ascii="Arial" w:hAnsi="Arial" w:cs="OpenSymbol;Arial Unicode MS"/>
    </w:rPr>
  </w:style>
  <w:style w:type="character" w:styleId="ListLabel270">
    <w:name w:val="ListLabel 270"/>
    <w:qFormat/>
    <w:rPr>
      <w:rFonts w:cs="Arial"/>
      <w:i/>
      <w:color w:val="182002"/>
      <w:sz w:val="22"/>
      <w:szCs w:val="22"/>
      <w:lang w:val="cs-CZ"/>
    </w:rPr>
  </w:style>
  <w:style w:type="character" w:styleId="ListLabel271">
    <w:name w:val="ListLabel 271"/>
    <w:qFormat/>
    <w:rPr>
      <w:rFonts w:cs="Arial"/>
      <w:i/>
      <w:color w:val="182002"/>
      <w:sz w:val="22"/>
      <w:szCs w:val="22"/>
      <w:lang w:val="cs-CZ"/>
    </w:rPr>
  </w:style>
  <w:style w:type="character" w:styleId="ListLabel272">
    <w:name w:val="ListLabel 272"/>
    <w:qFormat/>
    <w:rPr>
      <w:rFonts w:cs="Arial"/>
      <w:i/>
      <w:color w:val="182002"/>
      <w:sz w:val="22"/>
      <w:szCs w:val="22"/>
      <w:lang w:val="cs-CZ"/>
    </w:rPr>
  </w:style>
  <w:style w:type="character" w:styleId="ListLabel273">
    <w:name w:val="ListLabel 273"/>
    <w:qFormat/>
    <w:rPr>
      <w:rFonts w:cs="Arial"/>
      <w:i/>
      <w:color w:val="182002"/>
      <w:sz w:val="22"/>
      <w:szCs w:val="22"/>
      <w:lang w:val="cs-CZ"/>
    </w:rPr>
  </w:style>
  <w:style w:type="character" w:styleId="ListLabel274">
    <w:name w:val="ListLabel 274"/>
    <w:qFormat/>
    <w:rPr>
      <w:rFonts w:cs="Arial"/>
      <w:i/>
      <w:color w:val="182002"/>
      <w:sz w:val="22"/>
      <w:szCs w:val="22"/>
      <w:lang w:val="cs-CZ"/>
    </w:rPr>
  </w:style>
  <w:style w:type="character" w:styleId="ListLabel275">
    <w:name w:val="ListLabel 275"/>
    <w:qFormat/>
    <w:rPr>
      <w:rFonts w:cs="Arial"/>
      <w:i/>
      <w:color w:val="182002"/>
      <w:sz w:val="22"/>
      <w:szCs w:val="22"/>
      <w:lang w:val="cs-CZ"/>
    </w:rPr>
  </w:style>
  <w:style w:type="character" w:styleId="ListLabel276">
    <w:name w:val="ListLabel 276"/>
    <w:qFormat/>
    <w:rPr>
      <w:rFonts w:cs="Arial"/>
      <w:i/>
      <w:color w:val="182002"/>
      <w:sz w:val="22"/>
      <w:szCs w:val="22"/>
      <w:lang w:val="cs-CZ"/>
    </w:rPr>
  </w:style>
  <w:style w:type="character" w:styleId="ListLabel277">
    <w:name w:val="ListLabel 277"/>
    <w:qFormat/>
    <w:rPr>
      <w:rFonts w:cs="Arial"/>
      <w:i/>
      <w:color w:val="182002"/>
      <w:sz w:val="22"/>
      <w:szCs w:val="22"/>
      <w:lang w:val="cs-CZ"/>
    </w:rPr>
  </w:style>
  <w:style w:type="character" w:styleId="ListLabel278">
    <w:name w:val="ListLabel 278"/>
    <w:qFormat/>
    <w:rPr>
      <w:rFonts w:ascii="Arial" w:hAnsi="Arial" w:cs="Arial"/>
      <w:i/>
      <w:color w:val="182002"/>
      <w:sz w:val="22"/>
      <w:szCs w:val="22"/>
    </w:rPr>
  </w:style>
  <w:style w:type="character" w:styleId="ListLabel279">
    <w:name w:val="ListLabel 279"/>
    <w:qFormat/>
    <w:rPr>
      <w:sz w:val="22"/>
      <w:szCs w:val="22"/>
    </w:rPr>
  </w:style>
  <w:style w:type="character" w:styleId="ListLabel280">
    <w:name w:val="ListLabel 280"/>
    <w:qFormat/>
    <w:rPr>
      <w:sz w:val="22"/>
      <w:szCs w:val="22"/>
    </w:rPr>
  </w:style>
  <w:style w:type="character" w:styleId="ListLabel281">
    <w:name w:val="ListLabel 281"/>
    <w:qFormat/>
    <w:rPr>
      <w:sz w:val="22"/>
      <w:szCs w:val="22"/>
    </w:rPr>
  </w:style>
  <w:style w:type="character" w:styleId="ListLabel282">
    <w:name w:val="ListLabel 282"/>
    <w:qFormat/>
    <w:rPr>
      <w:sz w:val="22"/>
      <w:szCs w:val="22"/>
    </w:rPr>
  </w:style>
  <w:style w:type="character" w:styleId="ListLabel283">
    <w:name w:val="ListLabel 283"/>
    <w:qFormat/>
    <w:rPr>
      <w:sz w:val="22"/>
      <w:szCs w:val="22"/>
    </w:rPr>
  </w:style>
  <w:style w:type="character" w:styleId="ListLabel284">
    <w:name w:val="ListLabel 284"/>
    <w:qFormat/>
    <w:rPr>
      <w:sz w:val="22"/>
      <w:szCs w:val="22"/>
    </w:rPr>
  </w:style>
  <w:style w:type="character" w:styleId="ListLabel285">
    <w:name w:val="ListLabel 285"/>
    <w:qFormat/>
    <w:rPr>
      <w:sz w:val="22"/>
      <w:szCs w:val="22"/>
    </w:rPr>
  </w:style>
  <w:style w:type="character" w:styleId="ListLabel286">
    <w:name w:val="ListLabel 286"/>
    <w:qFormat/>
    <w:rPr>
      <w:sz w:val="22"/>
      <w:szCs w:val="22"/>
    </w:rPr>
  </w:style>
  <w:style w:type="character" w:styleId="ListLabel287">
    <w:name w:val="ListLabel 287"/>
    <w:qFormat/>
    <w:rPr>
      <w:rFonts w:ascii="Arial" w:hAnsi="Arial"/>
      <w:b w:val="false"/>
      <w:i/>
    </w:rPr>
  </w:style>
  <w:style w:type="character" w:styleId="ListLabel288">
    <w:name w:val="ListLabel 288"/>
    <w:qFormat/>
    <w:rPr>
      <w:rFonts w:ascii="ArialMT" w:hAnsi="ArialMT" w:eastAsia="Arial" w:cs="Arial"/>
      <w:sz w:val="22"/>
      <w:szCs w:val="22"/>
    </w:rPr>
  </w:style>
  <w:style w:type="character" w:styleId="ListLabel289">
    <w:name w:val="ListLabel 289"/>
    <w:qFormat/>
    <w:rPr>
      <w:rFonts w:cs="Arial"/>
    </w:rPr>
  </w:style>
  <w:style w:type="character" w:styleId="ListLabel290">
    <w:name w:val="ListLabel 290"/>
    <w:qFormat/>
    <w:rPr>
      <w:rFonts w:cs="OpenSymbol;Arial Unicode MS"/>
      <w:b w:val="false"/>
    </w:rPr>
  </w:style>
  <w:style w:type="character" w:styleId="ListLabel291">
    <w:name w:val="ListLabel 29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92">
    <w:name w:val="ListLabel 292"/>
    <w:qFormat/>
    <w:rPr>
      <w:rFonts w:ascii="Arial" w:hAnsi="Arial" w:cs="Symbol"/>
      <w:i w:val="false"/>
      <w:sz w:val="22"/>
    </w:rPr>
  </w:style>
  <w:style w:type="character" w:styleId="ListLabel293">
    <w:name w:val="ListLabel 293"/>
    <w:qFormat/>
    <w:rPr>
      <w:rFonts w:ascii="Arial" w:hAnsi="Arial" w:cs="OpenSymbol;Arial Unicode MS"/>
    </w:rPr>
  </w:style>
  <w:style w:type="character" w:styleId="ListLabel294">
    <w:name w:val="ListLabel 294"/>
    <w:qFormat/>
    <w:rPr>
      <w:rFonts w:cs="Arial"/>
      <w:i/>
      <w:color w:val="182002"/>
      <w:sz w:val="22"/>
      <w:szCs w:val="22"/>
      <w:lang w:val="cs-CZ"/>
    </w:rPr>
  </w:style>
  <w:style w:type="character" w:styleId="ListLabel295">
    <w:name w:val="ListLabel 295"/>
    <w:qFormat/>
    <w:rPr>
      <w:rFonts w:cs="Arial"/>
      <w:i/>
      <w:color w:val="182002"/>
      <w:sz w:val="22"/>
      <w:szCs w:val="22"/>
      <w:lang w:val="cs-CZ"/>
    </w:rPr>
  </w:style>
  <w:style w:type="character" w:styleId="ListLabel296">
    <w:name w:val="ListLabel 296"/>
    <w:qFormat/>
    <w:rPr>
      <w:rFonts w:cs="Arial"/>
      <w:i/>
      <w:color w:val="182002"/>
      <w:sz w:val="22"/>
      <w:szCs w:val="22"/>
      <w:lang w:val="cs-CZ"/>
    </w:rPr>
  </w:style>
  <w:style w:type="character" w:styleId="ListLabel297">
    <w:name w:val="ListLabel 297"/>
    <w:qFormat/>
    <w:rPr>
      <w:rFonts w:cs="Arial"/>
      <w:i/>
      <w:color w:val="182002"/>
      <w:sz w:val="22"/>
      <w:szCs w:val="22"/>
      <w:lang w:val="cs-CZ"/>
    </w:rPr>
  </w:style>
  <w:style w:type="character" w:styleId="ListLabel298">
    <w:name w:val="ListLabel 298"/>
    <w:qFormat/>
    <w:rPr>
      <w:rFonts w:cs="Arial"/>
      <w:i/>
      <w:color w:val="182002"/>
      <w:sz w:val="22"/>
      <w:szCs w:val="22"/>
      <w:lang w:val="cs-CZ"/>
    </w:rPr>
  </w:style>
  <w:style w:type="character" w:styleId="ListLabel299">
    <w:name w:val="ListLabel 299"/>
    <w:qFormat/>
    <w:rPr>
      <w:rFonts w:cs="Arial"/>
      <w:i/>
      <w:color w:val="182002"/>
      <w:sz w:val="22"/>
      <w:szCs w:val="22"/>
      <w:lang w:val="cs-CZ"/>
    </w:rPr>
  </w:style>
  <w:style w:type="character" w:styleId="ListLabel300">
    <w:name w:val="ListLabel 300"/>
    <w:qFormat/>
    <w:rPr>
      <w:rFonts w:cs="Arial"/>
      <w:i/>
      <w:color w:val="182002"/>
      <w:sz w:val="22"/>
      <w:szCs w:val="22"/>
      <w:lang w:val="cs-CZ"/>
    </w:rPr>
  </w:style>
  <w:style w:type="character" w:styleId="ListLabel301">
    <w:name w:val="ListLabel 301"/>
    <w:qFormat/>
    <w:rPr>
      <w:rFonts w:cs="Arial"/>
      <w:i/>
      <w:color w:val="182002"/>
      <w:sz w:val="22"/>
      <w:szCs w:val="22"/>
      <w:lang w:val="cs-CZ"/>
    </w:rPr>
  </w:style>
  <w:style w:type="character" w:styleId="ListLabel302">
    <w:name w:val="ListLabel 302"/>
    <w:qFormat/>
    <w:rPr>
      <w:rFonts w:ascii="Arial" w:hAnsi="Arial" w:cs="Arial"/>
      <w:i/>
      <w:color w:val="182002"/>
      <w:sz w:val="22"/>
      <w:szCs w:val="22"/>
    </w:rPr>
  </w:style>
  <w:style w:type="character" w:styleId="ListLabel303">
    <w:name w:val="ListLabel 303"/>
    <w:qFormat/>
    <w:rPr>
      <w:sz w:val="22"/>
      <w:szCs w:val="22"/>
    </w:rPr>
  </w:style>
  <w:style w:type="character" w:styleId="ListLabel304">
    <w:name w:val="ListLabel 304"/>
    <w:qFormat/>
    <w:rPr>
      <w:sz w:val="22"/>
      <w:szCs w:val="22"/>
    </w:rPr>
  </w:style>
  <w:style w:type="character" w:styleId="ListLabel305">
    <w:name w:val="ListLabel 305"/>
    <w:qFormat/>
    <w:rPr>
      <w:sz w:val="22"/>
      <w:szCs w:val="22"/>
    </w:rPr>
  </w:style>
  <w:style w:type="character" w:styleId="ListLabel306">
    <w:name w:val="ListLabel 306"/>
    <w:qFormat/>
    <w:rPr>
      <w:sz w:val="22"/>
      <w:szCs w:val="22"/>
    </w:rPr>
  </w:style>
  <w:style w:type="character" w:styleId="ListLabel307">
    <w:name w:val="ListLabel 307"/>
    <w:qFormat/>
    <w:rPr>
      <w:sz w:val="22"/>
      <w:szCs w:val="22"/>
    </w:rPr>
  </w:style>
  <w:style w:type="character" w:styleId="ListLabel308">
    <w:name w:val="ListLabel 308"/>
    <w:qFormat/>
    <w:rPr>
      <w:sz w:val="22"/>
      <w:szCs w:val="22"/>
    </w:rPr>
  </w:style>
  <w:style w:type="character" w:styleId="ListLabel309">
    <w:name w:val="ListLabel 309"/>
    <w:qFormat/>
    <w:rPr>
      <w:sz w:val="22"/>
      <w:szCs w:val="22"/>
    </w:rPr>
  </w:style>
  <w:style w:type="character" w:styleId="ListLabel310">
    <w:name w:val="ListLabel 310"/>
    <w:qFormat/>
    <w:rPr>
      <w:sz w:val="22"/>
      <w:szCs w:val="22"/>
    </w:rPr>
  </w:style>
  <w:style w:type="character" w:styleId="ListLabel311">
    <w:name w:val="ListLabel 311"/>
    <w:qFormat/>
    <w:rPr>
      <w:b w:val="false"/>
      <w:i/>
      <w:sz w:val="22"/>
    </w:rPr>
  </w:style>
  <w:style w:type="character" w:styleId="ListLabel312">
    <w:name w:val="ListLabel 312"/>
    <w:qFormat/>
    <w:rPr>
      <w:rFonts w:ascii="Arial" w:hAnsi="Arial" w:eastAsia="Arial" w:cs="Arial"/>
      <w:b w:val="false"/>
      <w:sz w:val="22"/>
      <w:szCs w:val="22"/>
    </w:rPr>
  </w:style>
  <w:style w:type="character" w:styleId="ListLabel313">
    <w:name w:val="ListLabel 313"/>
    <w:qFormat/>
    <w:rPr>
      <w:rFonts w:cs="Arial"/>
    </w:rPr>
  </w:style>
  <w:style w:type="character" w:styleId="ListLabel314">
    <w:name w:val="ListLabel 314"/>
    <w:qFormat/>
    <w:rPr>
      <w:rFonts w:cs="OpenSymbol;Arial Unicode MS"/>
      <w:b w:val="false"/>
    </w:rPr>
  </w:style>
  <w:style w:type="character" w:styleId="ListLabel315">
    <w:name w:val="ListLabel 315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316">
    <w:name w:val="ListLabel 316"/>
    <w:qFormat/>
    <w:rPr>
      <w:rFonts w:ascii="Arial" w:hAnsi="Arial" w:cs="Symbol"/>
      <w:i w:val="false"/>
      <w:sz w:val="22"/>
    </w:rPr>
  </w:style>
  <w:style w:type="character" w:styleId="ListLabel317">
    <w:name w:val="ListLabel 317"/>
    <w:qFormat/>
    <w:rPr>
      <w:rFonts w:ascii="Arial" w:hAnsi="Arial" w:cs="OpenSymbol;Arial Unicode MS"/>
    </w:rPr>
  </w:style>
  <w:style w:type="character" w:styleId="ListLabel318">
    <w:name w:val="ListLabel 318"/>
    <w:qFormat/>
    <w:rPr>
      <w:rFonts w:cs="Arial"/>
      <w:i/>
      <w:color w:val="182002"/>
      <w:sz w:val="22"/>
      <w:szCs w:val="22"/>
      <w:lang w:val="cs-CZ"/>
    </w:rPr>
  </w:style>
  <w:style w:type="character" w:styleId="ListLabel319">
    <w:name w:val="ListLabel 319"/>
    <w:qFormat/>
    <w:rPr>
      <w:rFonts w:cs="Arial"/>
      <w:i/>
      <w:color w:val="182002"/>
      <w:sz w:val="22"/>
      <w:szCs w:val="22"/>
      <w:lang w:val="cs-CZ"/>
    </w:rPr>
  </w:style>
  <w:style w:type="character" w:styleId="ListLabel320">
    <w:name w:val="ListLabel 320"/>
    <w:qFormat/>
    <w:rPr>
      <w:rFonts w:cs="Arial"/>
      <w:i/>
      <w:color w:val="182002"/>
      <w:sz w:val="22"/>
      <w:szCs w:val="22"/>
      <w:lang w:val="cs-CZ"/>
    </w:rPr>
  </w:style>
  <w:style w:type="character" w:styleId="ListLabel321">
    <w:name w:val="ListLabel 321"/>
    <w:qFormat/>
    <w:rPr>
      <w:rFonts w:cs="Arial"/>
      <w:i/>
      <w:color w:val="182002"/>
      <w:sz w:val="22"/>
      <w:szCs w:val="22"/>
      <w:lang w:val="cs-CZ"/>
    </w:rPr>
  </w:style>
  <w:style w:type="character" w:styleId="ListLabel322">
    <w:name w:val="ListLabel 322"/>
    <w:qFormat/>
    <w:rPr>
      <w:rFonts w:cs="Arial"/>
      <w:i/>
      <w:color w:val="182002"/>
      <w:sz w:val="22"/>
      <w:szCs w:val="22"/>
      <w:lang w:val="cs-CZ"/>
    </w:rPr>
  </w:style>
  <w:style w:type="character" w:styleId="ListLabel323">
    <w:name w:val="ListLabel 323"/>
    <w:qFormat/>
    <w:rPr>
      <w:rFonts w:cs="Arial"/>
      <w:i/>
      <w:color w:val="182002"/>
      <w:sz w:val="22"/>
      <w:szCs w:val="22"/>
      <w:lang w:val="cs-CZ"/>
    </w:rPr>
  </w:style>
  <w:style w:type="character" w:styleId="ListLabel324">
    <w:name w:val="ListLabel 324"/>
    <w:qFormat/>
    <w:rPr>
      <w:rFonts w:cs="Arial"/>
      <w:i/>
      <w:color w:val="182002"/>
      <w:sz w:val="22"/>
      <w:szCs w:val="22"/>
      <w:lang w:val="cs-CZ"/>
    </w:rPr>
  </w:style>
  <w:style w:type="character" w:styleId="ListLabel325">
    <w:name w:val="ListLabel 325"/>
    <w:qFormat/>
    <w:rPr>
      <w:rFonts w:cs="Arial"/>
      <w:i/>
      <w:color w:val="182002"/>
      <w:sz w:val="22"/>
      <w:szCs w:val="22"/>
      <w:lang w:val="cs-CZ"/>
    </w:rPr>
  </w:style>
  <w:style w:type="character" w:styleId="ListLabel326">
    <w:name w:val="ListLabel 326"/>
    <w:qFormat/>
    <w:rPr>
      <w:rFonts w:ascii="Arial" w:hAnsi="Arial" w:cs="Arial"/>
      <w:i/>
      <w:color w:val="182002"/>
      <w:sz w:val="22"/>
      <w:szCs w:val="22"/>
    </w:rPr>
  </w:style>
  <w:style w:type="character" w:styleId="ListLabel327">
    <w:name w:val="ListLabel 327"/>
    <w:qFormat/>
    <w:rPr>
      <w:sz w:val="22"/>
      <w:szCs w:val="22"/>
    </w:rPr>
  </w:style>
  <w:style w:type="character" w:styleId="ListLabel328">
    <w:name w:val="ListLabel 328"/>
    <w:qFormat/>
    <w:rPr>
      <w:sz w:val="22"/>
      <w:szCs w:val="22"/>
    </w:rPr>
  </w:style>
  <w:style w:type="character" w:styleId="ListLabel329">
    <w:name w:val="ListLabel 329"/>
    <w:qFormat/>
    <w:rPr>
      <w:sz w:val="22"/>
      <w:szCs w:val="22"/>
    </w:rPr>
  </w:style>
  <w:style w:type="character" w:styleId="ListLabel330">
    <w:name w:val="ListLabel 330"/>
    <w:qFormat/>
    <w:rPr>
      <w:sz w:val="22"/>
      <w:szCs w:val="22"/>
    </w:rPr>
  </w:style>
  <w:style w:type="character" w:styleId="ListLabel331">
    <w:name w:val="ListLabel 331"/>
    <w:qFormat/>
    <w:rPr>
      <w:sz w:val="22"/>
      <w:szCs w:val="22"/>
    </w:rPr>
  </w:style>
  <w:style w:type="character" w:styleId="ListLabel332">
    <w:name w:val="ListLabel 332"/>
    <w:qFormat/>
    <w:rPr>
      <w:sz w:val="22"/>
      <w:szCs w:val="22"/>
    </w:rPr>
  </w:style>
  <w:style w:type="character" w:styleId="ListLabel333">
    <w:name w:val="ListLabel 333"/>
    <w:qFormat/>
    <w:rPr>
      <w:sz w:val="22"/>
      <w:szCs w:val="22"/>
    </w:rPr>
  </w:style>
  <w:style w:type="character" w:styleId="ListLabel334">
    <w:name w:val="ListLabel 334"/>
    <w:qFormat/>
    <w:rPr>
      <w:sz w:val="22"/>
      <w:szCs w:val="22"/>
    </w:rPr>
  </w:style>
  <w:style w:type="character" w:styleId="ListLabel335">
    <w:name w:val="ListLabel 335"/>
    <w:qFormat/>
    <w:rPr>
      <w:b w:val="false"/>
      <w:i/>
      <w:sz w:val="22"/>
    </w:rPr>
  </w:style>
  <w:style w:type="character" w:styleId="ListLabel336">
    <w:name w:val="ListLabel 336"/>
    <w:qFormat/>
    <w:rPr>
      <w:rFonts w:ascii="Arial" w:hAnsi="Arial" w:eastAsia="Arial" w:cs="Arial"/>
      <w:b w:val="false"/>
      <w:sz w:val="22"/>
      <w:szCs w:val="22"/>
    </w:rPr>
  </w:style>
  <w:style w:type="character" w:styleId="ListLabel337">
    <w:name w:val="ListLabel 337"/>
    <w:qFormat/>
    <w:rPr>
      <w:rFonts w:cs="Arial"/>
    </w:rPr>
  </w:style>
  <w:style w:type="character" w:styleId="ListLabel338">
    <w:name w:val="ListLabel 338"/>
    <w:qFormat/>
    <w:rPr>
      <w:rFonts w:cs="OpenSymbol;Arial Unicode MS"/>
      <w:b w:val="false"/>
    </w:rPr>
  </w:style>
  <w:style w:type="character" w:styleId="ListLabel339">
    <w:name w:val="ListLabel 339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340">
    <w:name w:val="ListLabel 340"/>
    <w:qFormat/>
    <w:rPr>
      <w:rFonts w:ascii="Arial" w:hAnsi="Arial" w:cs="Symbol"/>
      <w:i w:val="false"/>
      <w:sz w:val="22"/>
    </w:rPr>
  </w:style>
  <w:style w:type="character" w:styleId="ListLabel341">
    <w:name w:val="ListLabel 341"/>
    <w:qFormat/>
    <w:rPr>
      <w:rFonts w:ascii="Arial" w:hAnsi="Arial" w:cs="OpenSymbol;Arial Unicode MS"/>
    </w:rPr>
  </w:style>
  <w:style w:type="character" w:styleId="ListLabel342">
    <w:name w:val="ListLabel 342"/>
    <w:qFormat/>
    <w:rPr>
      <w:rFonts w:cs="Arial"/>
      <w:i/>
      <w:color w:val="182002"/>
      <w:sz w:val="22"/>
      <w:szCs w:val="22"/>
      <w:lang w:val="cs-CZ"/>
    </w:rPr>
  </w:style>
  <w:style w:type="character" w:styleId="ListLabel343">
    <w:name w:val="ListLabel 343"/>
    <w:qFormat/>
    <w:rPr>
      <w:rFonts w:cs="Arial"/>
      <w:i/>
      <w:color w:val="182002"/>
      <w:sz w:val="22"/>
      <w:szCs w:val="22"/>
      <w:lang w:val="cs-CZ"/>
    </w:rPr>
  </w:style>
  <w:style w:type="character" w:styleId="ListLabel344">
    <w:name w:val="ListLabel 344"/>
    <w:qFormat/>
    <w:rPr>
      <w:rFonts w:cs="Arial"/>
      <w:i/>
      <w:color w:val="182002"/>
      <w:sz w:val="22"/>
      <w:szCs w:val="22"/>
      <w:lang w:val="cs-CZ"/>
    </w:rPr>
  </w:style>
  <w:style w:type="character" w:styleId="ListLabel345">
    <w:name w:val="ListLabel 345"/>
    <w:qFormat/>
    <w:rPr>
      <w:rFonts w:cs="Arial"/>
      <w:i/>
      <w:color w:val="182002"/>
      <w:sz w:val="22"/>
      <w:szCs w:val="22"/>
      <w:lang w:val="cs-CZ"/>
    </w:rPr>
  </w:style>
  <w:style w:type="character" w:styleId="ListLabel346">
    <w:name w:val="ListLabel 346"/>
    <w:qFormat/>
    <w:rPr>
      <w:rFonts w:cs="Arial"/>
      <w:i/>
      <w:color w:val="182002"/>
      <w:sz w:val="22"/>
      <w:szCs w:val="22"/>
      <w:lang w:val="cs-CZ"/>
    </w:rPr>
  </w:style>
  <w:style w:type="character" w:styleId="ListLabel347">
    <w:name w:val="ListLabel 347"/>
    <w:qFormat/>
    <w:rPr>
      <w:rFonts w:cs="Arial"/>
      <w:i/>
      <w:color w:val="182002"/>
      <w:sz w:val="22"/>
      <w:szCs w:val="22"/>
      <w:lang w:val="cs-CZ"/>
    </w:rPr>
  </w:style>
  <w:style w:type="character" w:styleId="ListLabel348">
    <w:name w:val="ListLabel 348"/>
    <w:qFormat/>
    <w:rPr>
      <w:rFonts w:cs="Arial"/>
      <w:i/>
      <w:color w:val="182002"/>
      <w:sz w:val="22"/>
      <w:szCs w:val="22"/>
      <w:lang w:val="cs-CZ"/>
    </w:rPr>
  </w:style>
  <w:style w:type="character" w:styleId="ListLabel349">
    <w:name w:val="ListLabel 349"/>
    <w:qFormat/>
    <w:rPr>
      <w:rFonts w:cs="Arial"/>
      <w:i/>
      <w:color w:val="182002"/>
      <w:sz w:val="22"/>
      <w:szCs w:val="22"/>
      <w:lang w:val="cs-CZ"/>
    </w:rPr>
  </w:style>
  <w:style w:type="character" w:styleId="ListLabel350">
    <w:name w:val="ListLabel 350"/>
    <w:qFormat/>
    <w:rPr>
      <w:rFonts w:ascii="Arial" w:hAnsi="Arial" w:cs="Arial"/>
      <w:i/>
      <w:color w:val="182002"/>
      <w:sz w:val="22"/>
      <w:szCs w:val="22"/>
    </w:rPr>
  </w:style>
  <w:style w:type="character" w:styleId="ListLabel351">
    <w:name w:val="ListLabel 351"/>
    <w:qFormat/>
    <w:rPr>
      <w:sz w:val="22"/>
      <w:szCs w:val="22"/>
    </w:rPr>
  </w:style>
  <w:style w:type="character" w:styleId="ListLabel352">
    <w:name w:val="ListLabel 352"/>
    <w:qFormat/>
    <w:rPr>
      <w:sz w:val="22"/>
      <w:szCs w:val="22"/>
    </w:rPr>
  </w:style>
  <w:style w:type="character" w:styleId="ListLabel353">
    <w:name w:val="ListLabel 353"/>
    <w:qFormat/>
    <w:rPr>
      <w:sz w:val="22"/>
      <w:szCs w:val="22"/>
    </w:rPr>
  </w:style>
  <w:style w:type="character" w:styleId="ListLabel354">
    <w:name w:val="ListLabel 354"/>
    <w:qFormat/>
    <w:rPr>
      <w:sz w:val="22"/>
      <w:szCs w:val="22"/>
    </w:rPr>
  </w:style>
  <w:style w:type="character" w:styleId="ListLabel355">
    <w:name w:val="ListLabel 355"/>
    <w:qFormat/>
    <w:rPr>
      <w:sz w:val="22"/>
      <w:szCs w:val="22"/>
    </w:rPr>
  </w:style>
  <w:style w:type="character" w:styleId="ListLabel356">
    <w:name w:val="ListLabel 356"/>
    <w:qFormat/>
    <w:rPr>
      <w:sz w:val="22"/>
      <w:szCs w:val="22"/>
    </w:rPr>
  </w:style>
  <w:style w:type="character" w:styleId="ListLabel357">
    <w:name w:val="ListLabel 357"/>
    <w:qFormat/>
    <w:rPr>
      <w:sz w:val="22"/>
      <w:szCs w:val="22"/>
    </w:rPr>
  </w:style>
  <w:style w:type="character" w:styleId="ListLabel358">
    <w:name w:val="ListLabel 358"/>
    <w:qFormat/>
    <w:rPr>
      <w:sz w:val="22"/>
      <w:szCs w:val="22"/>
    </w:rPr>
  </w:style>
  <w:style w:type="character" w:styleId="ListLabel359">
    <w:name w:val="ListLabel 359"/>
    <w:qFormat/>
    <w:rPr>
      <w:rFonts w:ascii="Arial" w:hAnsi="Arial"/>
      <w:b w:val="false"/>
      <w:i/>
      <w:sz w:val="22"/>
    </w:rPr>
  </w:style>
  <w:style w:type="character" w:styleId="ListLabel360">
    <w:name w:val="ListLabel 360"/>
    <w:qFormat/>
    <w:rPr>
      <w:rFonts w:ascii="Arial" w:hAnsi="Arial" w:eastAsia="Arial" w:cs="Arial"/>
      <w:b w:val="false"/>
      <w:sz w:val="22"/>
      <w:szCs w:val="22"/>
    </w:rPr>
  </w:style>
  <w:style w:type="character" w:styleId="ListLabel361">
    <w:name w:val="ListLabel 361"/>
    <w:qFormat/>
    <w:rPr>
      <w:rFonts w:cs="Arial"/>
    </w:rPr>
  </w:style>
  <w:style w:type="character" w:styleId="ListLabel362">
    <w:name w:val="ListLabel 362"/>
    <w:qFormat/>
    <w:rPr>
      <w:rFonts w:cs="OpenSymbol;Arial Unicode MS"/>
      <w:b w:val="false"/>
    </w:rPr>
  </w:style>
  <w:style w:type="character" w:styleId="ListLabel363">
    <w:name w:val="ListLabel 363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364">
    <w:name w:val="ListLabel 364"/>
    <w:qFormat/>
    <w:rPr>
      <w:rFonts w:ascii="Arial" w:hAnsi="Arial" w:cs="Symbol"/>
      <w:i w:val="false"/>
      <w:sz w:val="22"/>
    </w:rPr>
  </w:style>
  <w:style w:type="character" w:styleId="ListLabel365">
    <w:name w:val="ListLabel 365"/>
    <w:qFormat/>
    <w:rPr>
      <w:rFonts w:ascii="Arial" w:hAnsi="Arial" w:cs="OpenSymbol;Arial Unicode MS"/>
    </w:rPr>
  </w:style>
  <w:style w:type="character" w:styleId="ListLabel366">
    <w:name w:val="ListLabel 366"/>
    <w:qFormat/>
    <w:rPr>
      <w:rFonts w:cs="Arial"/>
      <w:i/>
      <w:color w:val="182002"/>
      <w:sz w:val="22"/>
      <w:szCs w:val="22"/>
      <w:lang w:val="cs-CZ"/>
    </w:rPr>
  </w:style>
  <w:style w:type="character" w:styleId="ListLabel367">
    <w:name w:val="ListLabel 367"/>
    <w:qFormat/>
    <w:rPr>
      <w:rFonts w:cs="Arial"/>
      <w:i/>
      <w:color w:val="182002"/>
      <w:sz w:val="22"/>
      <w:szCs w:val="22"/>
      <w:lang w:val="cs-CZ"/>
    </w:rPr>
  </w:style>
  <w:style w:type="character" w:styleId="ListLabel368">
    <w:name w:val="ListLabel 368"/>
    <w:qFormat/>
    <w:rPr>
      <w:rFonts w:cs="Arial"/>
      <w:i/>
      <w:color w:val="182002"/>
      <w:sz w:val="22"/>
      <w:szCs w:val="22"/>
      <w:lang w:val="cs-CZ"/>
    </w:rPr>
  </w:style>
  <w:style w:type="character" w:styleId="ListLabel369">
    <w:name w:val="ListLabel 369"/>
    <w:qFormat/>
    <w:rPr>
      <w:rFonts w:cs="Arial"/>
      <w:i/>
      <w:color w:val="182002"/>
      <w:sz w:val="22"/>
      <w:szCs w:val="22"/>
      <w:lang w:val="cs-CZ"/>
    </w:rPr>
  </w:style>
  <w:style w:type="character" w:styleId="ListLabel370">
    <w:name w:val="ListLabel 370"/>
    <w:qFormat/>
    <w:rPr>
      <w:rFonts w:cs="Arial"/>
      <w:i/>
      <w:color w:val="182002"/>
      <w:sz w:val="22"/>
      <w:szCs w:val="22"/>
      <w:lang w:val="cs-CZ"/>
    </w:rPr>
  </w:style>
  <w:style w:type="character" w:styleId="ListLabel371">
    <w:name w:val="ListLabel 371"/>
    <w:qFormat/>
    <w:rPr>
      <w:rFonts w:cs="Arial"/>
      <w:i/>
      <w:color w:val="182002"/>
      <w:sz w:val="22"/>
      <w:szCs w:val="22"/>
      <w:lang w:val="cs-CZ"/>
    </w:rPr>
  </w:style>
  <w:style w:type="character" w:styleId="ListLabel372">
    <w:name w:val="ListLabel 372"/>
    <w:qFormat/>
    <w:rPr>
      <w:rFonts w:cs="Arial"/>
      <w:i/>
      <w:color w:val="182002"/>
      <w:sz w:val="22"/>
      <w:szCs w:val="22"/>
      <w:lang w:val="cs-CZ"/>
    </w:rPr>
  </w:style>
  <w:style w:type="character" w:styleId="ListLabel373">
    <w:name w:val="ListLabel 373"/>
    <w:qFormat/>
    <w:rPr>
      <w:rFonts w:cs="Arial"/>
      <w:i/>
      <w:color w:val="182002"/>
      <w:sz w:val="22"/>
      <w:szCs w:val="22"/>
      <w:lang w:val="cs-CZ"/>
    </w:rPr>
  </w:style>
  <w:style w:type="character" w:styleId="ListLabel374">
    <w:name w:val="ListLabel 374"/>
    <w:qFormat/>
    <w:rPr>
      <w:rFonts w:ascii="Arial" w:hAnsi="Arial" w:cs="Arial"/>
      <w:i/>
      <w:color w:val="182002"/>
      <w:sz w:val="22"/>
      <w:szCs w:val="22"/>
    </w:rPr>
  </w:style>
  <w:style w:type="character" w:styleId="ListLabel375">
    <w:name w:val="ListLabel 375"/>
    <w:qFormat/>
    <w:rPr>
      <w:sz w:val="22"/>
      <w:szCs w:val="22"/>
    </w:rPr>
  </w:style>
  <w:style w:type="character" w:styleId="ListLabel376">
    <w:name w:val="ListLabel 376"/>
    <w:qFormat/>
    <w:rPr>
      <w:sz w:val="22"/>
      <w:szCs w:val="22"/>
    </w:rPr>
  </w:style>
  <w:style w:type="character" w:styleId="ListLabel377">
    <w:name w:val="ListLabel 377"/>
    <w:qFormat/>
    <w:rPr>
      <w:sz w:val="22"/>
      <w:szCs w:val="22"/>
    </w:rPr>
  </w:style>
  <w:style w:type="character" w:styleId="ListLabel378">
    <w:name w:val="ListLabel 378"/>
    <w:qFormat/>
    <w:rPr>
      <w:sz w:val="22"/>
      <w:szCs w:val="22"/>
    </w:rPr>
  </w:style>
  <w:style w:type="character" w:styleId="ListLabel379">
    <w:name w:val="ListLabel 379"/>
    <w:qFormat/>
    <w:rPr>
      <w:sz w:val="22"/>
      <w:szCs w:val="22"/>
    </w:rPr>
  </w:style>
  <w:style w:type="character" w:styleId="ListLabel380">
    <w:name w:val="ListLabel 380"/>
    <w:qFormat/>
    <w:rPr>
      <w:sz w:val="22"/>
      <w:szCs w:val="22"/>
    </w:rPr>
  </w:style>
  <w:style w:type="character" w:styleId="ListLabel381">
    <w:name w:val="ListLabel 381"/>
    <w:qFormat/>
    <w:rPr>
      <w:sz w:val="22"/>
      <w:szCs w:val="22"/>
    </w:rPr>
  </w:style>
  <w:style w:type="character" w:styleId="ListLabel382">
    <w:name w:val="ListLabel 382"/>
    <w:qFormat/>
    <w:rPr>
      <w:sz w:val="22"/>
      <w:szCs w:val="22"/>
    </w:rPr>
  </w:style>
  <w:style w:type="character" w:styleId="ListLabel383">
    <w:name w:val="ListLabel 383"/>
    <w:qFormat/>
    <w:rPr>
      <w:rFonts w:ascii="Arial" w:hAnsi="Arial"/>
      <w:b w:val="false"/>
      <w:i/>
      <w:sz w:val="22"/>
    </w:rPr>
  </w:style>
  <w:style w:type="character" w:styleId="ListLabel384">
    <w:name w:val="ListLabel 384"/>
    <w:qFormat/>
    <w:rPr>
      <w:rFonts w:ascii="Arial" w:hAnsi="Arial" w:eastAsia="Arial" w:cs="Arial"/>
      <w:b w:val="false"/>
      <w:sz w:val="22"/>
      <w:szCs w:val="22"/>
    </w:rPr>
  </w:style>
  <w:style w:type="character" w:styleId="ListLabel385">
    <w:name w:val="ListLabel 385"/>
    <w:qFormat/>
    <w:rPr>
      <w:rFonts w:cs="Arial"/>
    </w:rPr>
  </w:style>
  <w:style w:type="character" w:styleId="ListLabel386">
    <w:name w:val="ListLabel 386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387">
    <w:name w:val="ListLabel 387"/>
    <w:qFormat/>
    <w:rPr>
      <w:rFonts w:cs="Symbol"/>
      <w:i w:val="false"/>
      <w:sz w:val="22"/>
    </w:rPr>
  </w:style>
  <w:style w:type="character" w:styleId="ListLabel388">
    <w:name w:val="ListLabel 388"/>
    <w:qFormat/>
    <w:rPr>
      <w:rFonts w:cs="OpenSymbol;Arial Unicode MS"/>
    </w:rPr>
  </w:style>
  <w:style w:type="character" w:styleId="ListLabel389">
    <w:name w:val="ListLabel 389"/>
    <w:qFormat/>
    <w:rPr>
      <w:rFonts w:cs="Arial"/>
      <w:i/>
      <w:color w:val="182002"/>
      <w:sz w:val="22"/>
      <w:szCs w:val="22"/>
      <w:lang w:val="cs-CZ"/>
    </w:rPr>
  </w:style>
  <w:style w:type="character" w:styleId="ListLabel390">
    <w:name w:val="ListLabel 390"/>
    <w:qFormat/>
    <w:rPr>
      <w:rFonts w:cs="Arial"/>
      <w:i/>
      <w:color w:val="182002"/>
      <w:sz w:val="22"/>
      <w:szCs w:val="22"/>
      <w:lang w:val="cs-CZ"/>
    </w:rPr>
  </w:style>
  <w:style w:type="character" w:styleId="ListLabel391">
    <w:name w:val="ListLabel 391"/>
    <w:qFormat/>
    <w:rPr>
      <w:rFonts w:cs="Arial"/>
      <w:i/>
      <w:color w:val="182002"/>
      <w:sz w:val="22"/>
      <w:szCs w:val="22"/>
      <w:lang w:val="cs-CZ"/>
    </w:rPr>
  </w:style>
  <w:style w:type="character" w:styleId="ListLabel392">
    <w:name w:val="ListLabel 392"/>
    <w:qFormat/>
    <w:rPr>
      <w:rFonts w:cs="Arial"/>
      <w:i/>
      <w:color w:val="182002"/>
      <w:sz w:val="22"/>
      <w:szCs w:val="22"/>
      <w:lang w:val="cs-CZ"/>
    </w:rPr>
  </w:style>
  <w:style w:type="character" w:styleId="ListLabel393">
    <w:name w:val="ListLabel 393"/>
    <w:qFormat/>
    <w:rPr>
      <w:rFonts w:cs="Arial"/>
      <w:i/>
      <w:color w:val="182002"/>
      <w:sz w:val="22"/>
      <w:szCs w:val="22"/>
      <w:lang w:val="cs-CZ"/>
    </w:rPr>
  </w:style>
  <w:style w:type="character" w:styleId="ListLabel394">
    <w:name w:val="ListLabel 394"/>
    <w:qFormat/>
    <w:rPr>
      <w:rFonts w:cs="Arial"/>
      <w:i/>
      <w:color w:val="182002"/>
      <w:sz w:val="22"/>
      <w:szCs w:val="22"/>
      <w:lang w:val="cs-CZ"/>
    </w:rPr>
  </w:style>
  <w:style w:type="character" w:styleId="ListLabel395">
    <w:name w:val="ListLabel 395"/>
    <w:qFormat/>
    <w:rPr>
      <w:rFonts w:cs="Arial"/>
      <w:i/>
      <w:color w:val="182002"/>
      <w:sz w:val="22"/>
      <w:szCs w:val="22"/>
      <w:lang w:val="cs-CZ"/>
    </w:rPr>
  </w:style>
  <w:style w:type="character" w:styleId="ListLabel396">
    <w:name w:val="ListLabel 396"/>
    <w:qFormat/>
    <w:rPr>
      <w:rFonts w:cs="Arial"/>
      <w:i/>
      <w:color w:val="182002"/>
      <w:sz w:val="22"/>
      <w:szCs w:val="22"/>
      <w:lang w:val="cs-CZ"/>
    </w:rPr>
  </w:style>
  <w:style w:type="character" w:styleId="ListLabel397">
    <w:name w:val="ListLabel 397"/>
    <w:qFormat/>
    <w:rPr>
      <w:rFonts w:cs="Arial"/>
      <w:i/>
      <w:color w:val="182002"/>
      <w:sz w:val="22"/>
      <w:szCs w:val="22"/>
    </w:rPr>
  </w:style>
  <w:style w:type="character" w:styleId="ListLabel398">
    <w:name w:val="ListLabel 398"/>
    <w:qFormat/>
    <w:rPr>
      <w:sz w:val="22"/>
      <w:szCs w:val="22"/>
    </w:rPr>
  </w:style>
  <w:style w:type="character" w:styleId="ListLabel399">
    <w:name w:val="ListLabel 399"/>
    <w:qFormat/>
    <w:rPr>
      <w:sz w:val="22"/>
      <w:szCs w:val="22"/>
    </w:rPr>
  </w:style>
  <w:style w:type="character" w:styleId="ListLabel400">
    <w:name w:val="ListLabel 400"/>
    <w:qFormat/>
    <w:rPr>
      <w:sz w:val="22"/>
      <w:szCs w:val="22"/>
    </w:rPr>
  </w:style>
  <w:style w:type="character" w:styleId="ListLabel401">
    <w:name w:val="ListLabel 401"/>
    <w:qFormat/>
    <w:rPr>
      <w:sz w:val="22"/>
      <w:szCs w:val="22"/>
    </w:rPr>
  </w:style>
  <w:style w:type="character" w:styleId="ListLabel402">
    <w:name w:val="ListLabel 402"/>
    <w:qFormat/>
    <w:rPr>
      <w:sz w:val="22"/>
      <w:szCs w:val="22"/>
    </w:rPr>
  </w:style>
  <w:style w:type="character" w:styleId="ListLabel403">
    <w:name w:val="ListLabel 403"/>
    <w:qFormat/>
    <w:rPr>
      <w:sz w:val="22"/>
      <w:szCs w:val="22"/>
    </w:rPr>
  </w:style>
  <w:style w:type="character" w:styleId="ListLabel404">
    <w:name w:val="ListLabel 404"/>
    <w:qFormat/>
    <w:rPr>
      <w:sz w:val="22"/>
      <w:szCs w:val="22"/>
    </w:rPr>
  </w:style>
  <w:style w:type="character" w:styleId="ListLabel405">
    <w:name w:val="ListLabel 405"/>
    <w:qFormat/>
    <w:rPr>
      <w:sz w:val="22"/>
      <w:szCs w:val="22"/>
    </w:rPr>
  </w:style>
  <w:style w:type="character" w:styleId="ListLabel406">
    <w:name w:val="ListLabel 406"/>
    <w:qFormat/>
    <w:rPr>
      <w:b w:val="false"/>
      <w:i/>
      <w:sz w:val="22"/>
    </w:rPr>
  </w:style>
  <w:style w:type="character" w:styleId="ListLabel407">
    <w:name w:val="ListLabel 407"/>
    <w:qFormat/>
    <w:rPr>
      <w:rFonts w:ascii="ArialMT" w:hAnsi="ArialMT" w:eastAsia="Arial" w:cs="Arial"/>
      <w:b w:val="false"/>
      <w:sz w:val="22"/>
      <w:szCs w:val="22"/>
    </w:rPr>
  </w:style>
  <w:style w:type="character" w:styleId="ListLabel408">
    <w:name w:val="ListLabel 408"/>
    <w:qFormat/>
    <w:rPr>
      <w:rFonts w:cs="Arial"/>
    </w:rPr>
  </w:style>
  <w:style w:type="character" w:styleId="ListLabel409">
    <w:name w:val="ListLabel 409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410">
    <w:name w:val="ListLabel 410"/>
    <w:qFormat/>
    <w:rPr>
      <w:rFonts w:cs="Symbol"/>
      <w:i w:val="false"/>
      <w:sz w:val="22"/>
    </w:rPr>
  </w:style>
  <w:style w:type="character" w:styleId="ListLabel411">
    <w:name w:val="ListLabel 411"/>
    <w:qFormat/>
    <w:rPr>
      <w:rFonts w:cs="OpenSymbol;Arial Unicode MS"/>
    </w:rPr>
  </w:style>
  <w:style w:type="character" w:styleId="ListLabel412">
    <w:name w:val="ListLabel 412"/>
    <w:qFormat/>
    <w:rPr>
      <w:rFonts w:cs="Arial"/>
      <w:i/>
      <w:color w:val="182002"/>
      <w:sz w:val="22"/>
      <w:szCs w:val="22"/>
      <w:lang w:val="cs-CZ"/>
    </w:rPr>
  </w:style>
  <w:style w:type="character" w:styleId="ListLabel413">
    <w:name w:val="ListLabel 413"/>
    <w:qFormat/>
    <w:rPr>
      <w:rFonts w:cs="Arial"/>
      <w:i/>
      <w:color w:val="182002"/>
      <w:sz w:val="22"/>
      <w:szCs w:val="22"/>
      <w:lang w:val="cs-CZ"/>
    </w:rPr>
  </w:style>
  <w:style w:type="character" w:styleId="ListLabel414">
    <w:name w:val="ListLabel 414"/>
    <w:qFormat/>
    <w:rPr>
      <w:rFonts w:cs="Arial"/>
      <w:i/>
      <w:color w:val="182002"/>
      <w:sz w:val="22"/>
      <w:szCs w:val="22"/>
      <w:lang w:val="cs-CZ"/>
    </w:rPr>
  </w:style>
  <w:style w:type="character" w:styleId="ListLabel415">
    <w:name w:val="ListLabel 415"/>
    <w:qFormat/>
    <w:rPr>
      <w:rFonts w:cs="Arial"/>
      <w:i/>
      <w:color w:val="182002"/>
      <w:sz w:val="22"/>
      <w:szCs w:val="22"/>
      <w:lang w:val="cs-CZ"/>
    </w:rPr>
  </w:style>
  <w:style w:type="character" w:styleId="ListLabel416">
    <w:name w:val="ListLabel 416"/>
    <w:qFormat/>
    <w:rPr>
      <w:rFonts w:cs="Arial"/>
      <w:i/>
      <w:color w:val="182002"/>
      <w:sz w:val="22"/>
      <w:szCs w:val="22"/>
      <w:lang w:val="cs-CZ"/>
    </w:rPr>
  </w:style>
  <w:style w:type="character" w:styleId="ListLabel417">
    <w:name w:val="ListLabel 417"/>
    <w:qFormat/>
    <w:rPr>
      <w:rFonts w:cs="Arial"/>
      <w:i/>
      <w:color w:val="182002"/>
      <w:sz w:val="22"/>
      <w:szCs w:val="22"/>
      <w:lang w:val="cs-CZ"/>
    </w:rPr>
  </w:style>
  <w:style w:type="character" w:styleId="ListLabel418">
    <w:name w:val="ListLabel 418"/>
    <w:qFormat/>
    <w:rPr>
      <w:rFonts w:cs="Arial"/>
      <w:i/>
      <w:color w:val="182002"/>
      <w:sz w:val="22"/>
      <w:szCs w:val="22"/>
      <w:lang w:val="cs-CZ"/>
    </w:rPr>
  </w:style>
  <w:style w:type="character" w:styleId="ListLabel419">
    <w:name w:val="ListLabel 419"/>
    <w:qFormat/>
    <w:rPr>
      <w:rFonts w:cs="Arial"/>
      <w:i/>
      <w:color w:val="182002"/>
      <w:sz w:val="22"/>
      <w:szCs w:val="22"/>
      <w:lang w:val="cs-CZ"/>
    </w:rPr>
  </w:style>
  <w:style w:type="character" w:styleId="ListLabel420">
    <w:name w:val="ListLabel 420"/>
    <w:qFormat/>
    <w:rPr>
      <w:rFonts w:cs="Arial"/>
      <w:i/>
      <w:color w:val="182002"/>
      <w:sz w:val="22"/>
      <w:szCs w:val="22"/>
    </w:rPr>
  </w:style>
  <w:style w:type="character" w:styleId="ListLabel421">
    <w:name w:val="ListLabel 421"/>
    <w:qFormat/>
    <w:rPr>
      <w:sz w:val="22"/>
      <w:szCs w:val="22"/>
    </w:rPr>
  </w:style>
  <w:style w:type="character" w:styleId="ListLabel422">
    <w:name w:val="ListLabel 422"/>
    <w:qFormat/>
    <w:rPr>
      <w:sz w:val="22"/>
      <w:szCs w:val="22"/>
    </w:rPr>
  </w:style>
  <w:style w:type="character" w:styleId="ListLabel423">
    <w:name w:val="ListLabel 423"/>
    <w:qFormat/>
    <w:rPr>
      <w:sz w:val="22"/>
      <w:szCs w:val="22"/>
    </w:rPr>
  </w:style>
  <w:style w:type="character" w:styleId="ListLabel424">
    <w:name w:val="ListLabel 424"/>
    <w:qFormat/>
    <w:rPr>
      <w:sz w:val="22"/>
      <w:szCs w:val="22"/>
    </w:rPr>
  </w:style>
  <w:style w:type="character" w:styleId="ListLabel425">
    <w:name w:val="ListLabel 425"/>
    <w:qFormat/>
    <w:rPr>
      <w:sz w:val="22"/>
      <w:szCs w:val="22"/>
    </w:rPr>
  </w:style>
  <w:style w:type="character" w:styleId="ListLabel426">
    <w:name w:val="ListLabel 426"/>
    <w:qFormat/>
    <w:rPr>
      <w:sz w:val="22"/>
      <w:szCs w:val="22"/>
    </w:rPr>
  </w:style>
  <w:style w:type="character" w:styleId="ListLabel427">
    <w:name w:val="ListLabel 427"/>
    <w:qFormat/>
    <w:rPr>
      <w:sz w:val="22"/>
      <w:szCs w:val="22"/>
    </w:rPr>
  </w:style>
  <w:style w:type="character" w:styleId="ListLabel428">
    <w:name w:val="ListLabel 428"/>
    <w:qFormat/>
    <w:rPr>
      <w:sz w:val="22"/>
      <w:szCs w:val="22"/>
    </w:rPr>
  </w:style>
  <w:style w:type="character" w:styleId="ListLabel429">
    <w:name w:val="ListLabel 429"/>
    <w:qFormat/>
    <w:rPr>
      <w:b w:val="false"/>
      <w:i/>
      <w:sz w:val="22"/>
    </w:rPr>
  </w:style>
  <w:style w:type="character" w:styleId="ListLabel430">
    <w:name w:val="ListLabel 430"/>
    <w:qFormat/>
    <w:rPr>
      <w:rFonts w:ascii="Arial" w:hAnsi="Arial" w:eastAsia="Arial" w:cs="Arial"/>
      <w:b w:val="false"/>
      <w:sz w:val="22"/>
      <w:szCs w:val="22"/>
    </w:rPr>
  </w:style>
  <w:style w:type="character" w:styleId="ListLabel431">
    <w:name w:val="ListLabel 431"/>
    <w:qFormat/>
    <w:rPr>
      <w:rFonts w:cs="Arial"/>
    </w:rPr>
  </w:style>
  <w:style w:type="character" w:styleId="ListLabel432">
    <w:name w:val="ListLabel 432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433">
    <w:name w:val="ListLabel 433"/>
    <w:qFormat/>
    <w:rPr>
      <w:rFonts w:cs="Symbol"/>
      <w:i w:val="false"/>
      <w:sz w:val="22"/>
    </w:rPr>
  </w:style>
  <w:style w:type="character" w:styleId="ListLabel434">
    <w:name w:val="ListLabel 434"/>
    <w:qFormat/>
    <w:rPr>
      <w:rFonts w:cs="OpenSymbol;Arial Unicode MS"/>
    </w:rPr>
  </w:style>
  <w:style w:type="character" w:styleId="ListLabel435">
    <w:name w:val="ListLabel 435"/>
    <w:qFormat/>
    <w:rPr>
      <w:rFonts w:cs="Arial"/>
      <w:i/>
      <w:color w:val="182002"/>
      <w:sz w:val="22"/>
      <w:szCs w:val="22"/>
      <w:lang w:val="cs-CZ"/>
    </w:rPr>
  </w:style>
  <w:style w:type="character" w:styleId="ListLabel436">
    <w:name w:val="ListLabel 436"/>
    <w:qFormat/>
    <w:rPr>
      <w:rFonts w:cs="Arial"/>
      <w:i/>
      <w:color w:val="182002"/>
      <w:sz w:val="22"/>
      <w:szCs w:val="22"/>
      <w:lang w:val="cs-CZ"/>
    </w:rPr>
  </w:style>
  <w:style w:type="character" w:styleId="ListLabel437">
    <w:name w:val="ListLabel 437"/>
    <w:qFormat/>
    <w:rPr>
      <w:rFonts w:cs="Arial"/>
      <w:i/>
      <w:color w:val="182002"/>
      <w:sz w:val="22"/>
      <w:szCs w:val="22"/>
      <w:lang w:val="cs-CZ"/>
    </w:rPr>
  </w:style>
  <w:style w:type="character" w:styleId="ListLabel438">
    <w:name w:val="ListLabel 438"/>
    <w:qFormat/>
    <w:rPr>
      <w:rFonts w:cs="Arial"/>
      <w:i/>
      <w:color w:val="182002"/>
      <w:sz w:val="22"/>
      <w:szCs w:val="22"/>
      <w:lang w:val="cs-CZ"/>
    </w:rPr>
  </w:style>
  <w:style w:type="character" w:styleId="ListLabel439">
    <w:name w:val="ListLabel 439"/>
    <w:qFormat/>
    <w:rPr>
      <w:rFonts w:cs="Arial"/>
      <w:i/>
      <w:color w:val="182002"/>
      <w:sz w:val="22"/>
      <w:szCs w:val="22"/>
      <w:lang w:val="cs-CZ"/>
    </w:rPr>
  </w:style>
  <w:style w:type="character" w:styleId="ListLabel440">
    <w:name w:val="ListLabel 440"/>
    <w:qFormat/>
    <w:rPr>
      <w:rFonts w:cs="Arial"/>
      <w:i/>
      <w:color w:val="182002"/>
      <w:sz w:val="22"/>
      <w:szCs w:val="22"/>
      <w:lang w:val="cs-CZ"/>
    </w:rPr>
  </w:style>
  <w:style w:type="character" w:styleId="ListLabel441">
    <w:name w:val="ListLabel 441"/>
    <w:qFormat/>
    <w:rPr>
      <w:rFonts w:cs="Arial"/>
      <w:i/>
      <w:color w:val="182002"/>
      <w:sz w:val="22"/>
      <w:szCs w:val="22"/>
      <w:lang w:val="cs-CZ"/>
    </w:rPr>
  </w:style>
  <w:style w:type="character" w:styleId="ListLabel442">
    <w:name w:val="ListLabel 442"/>
    <w:qFormat/>
    <w:rPr>
      <w:rFonts w:cs="Arial"/>
      <w:i/>
      <w:color w:val="182002"/>
      <w:sz w:val="22"/>
      <w:szCs w:val="22"/>
      <w:lang w:val="cs-CZ"/>
    </w:rPr>
  </w:style>
  <w:style w:type="character" w:styleId="ListLabel443">
    <w:name w:val="ListLabel 443"/>
    <w:qFormat/>
    <w:rPr>
      <w:rFonts w:cs="Arial"/>
      <w:i/>
      <w:color w:val="182002"/>
      <w:sz w:val="22"/>
      <w:szCs w:val="22"/>
    </w:rPr>
  </w:style>
  <w:style w:type="character" w:styleId="ListLabel444">
    <w:name w:val="ListLabel 444"/>
    <w:qFormat/>
    <w:rPr>
      <w:sz w:val="22"/>
      <w:szCs w:val="22"/>
    </w:rPr>
  </w:style>
  <w:style w:type="character" w:styleId="ListLabel445">
    <w:name w:val="ListLabel 445"/>
    <w:qFormat/>
    <w:rPr>
      <w:sz w:val="22"/>
      <w:szCs w:val="22"/>
    </w:rPr>
  </w:style>
  <w:style w:type="character" w:styleId="ListLabel446">
    <w:name w:val="ListLabel 446"/>
    <w:qFormat/>
    <w:rPr>
      <w:sz w:val="22"/>
      <w:szCs w:val="22"/>
    </w:rPr>
  </w:style>
  <w:style w:type="character" w:styleId="ListLabel447">
    <w:name w:val="ListLabel 447"/>
    <w:qFormat/>
    <w:rPr>
      <w:sz w:val="22"/>
      <w:szCs w:val="22"/>
    </w:rPr>
  </w:style>
  <w:style w:type="character" w:styleId="ListLabel448">
    <w:name w:val="ListLabel 448"/>
    <w:qFormat/>
    <w:rPr>
      <w:sz w:val="22"/>
      <w:szCs w:val="22"/>
    </w:rPr>
  </w:style>
  <w:style w:type="character" w:styleId="ListLabel449">
    <w:name w:val="ListLabel 449"/>
    <w:qFormat/>
    <w:rPr>
      <w:sz w:val="22"/>
      <w:szCs w:val="22"/>
    </w:rPr>
  </w:style>
  <w:style w:type="character" w:styleId="ListLabel450">
    <w:name w:val="ListLabel 450"/>
    <w:qFormat/>
    <w:rPr>
      <w:sz w:val="22"/>
      <w:szCs w:val="22"/>
    </w:rPr>
  </w:style>
  <w:style w:type="character" w:styleId="ListLabel451">
    <w:name w:val="ListLabel 451"/>
    <w:qFormat/>
    <w:rPr>
      <w:sz w:val="22"/>
      <w:szCs w:val="22"/>
    </w:rPr>
  </w:style>
  <w:style w:type="character" w:styleId="ListLabel452">
    <w:name w:val="ListLabel 452"/>
    <w:qFormat/>
    <w:rPr>
      <w:rFonts w:ascii="Arial" w:hAnsi="Arial"/>
      <w:b w:val="false"/>
      <w:i/>
      <w:sz w:val="22"/>
    </w:rPr>
  </w:style>
  <w:style w:type="character" w:styleId="ListLabel453">
    <w:name w:val="ListLabel 453"/>
    <w:qFormat/>
    <w:rPr>
      <w:rFonts w:ascii="Arial" w:hAnsi="Arial" w:eastAsia="Arial" w:cs="Arial"/>
      <w:b w:val="false"/>
      <w:sz w:val="22"/>
      <w:szCs w:val="22"/>
    </w:rPr>
  </w:style>
  <w:style w:type="character" w:styleId="ListLabel454">
    <w:name w:val="ListLabel 454"/>
    <w:qFormat/>
    <w:rPr>
      <w:rFonts w:cs="Arial"/>
    </w:rPr>
  </w:style>
  <w:style w:type="character" w:styleId="ListLabel455">
    <w:name w:val="ListLabel 455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456">
    <w:name w:val="ListLabel 456"/>
    <w:qFormat/>
    <w:rPr>
      <w:rFonts w:cs="OpenSymbol;Arial Unicode MS"/>
    </w:rPr>
  </w:style>
  <w:style w:type="character" w:styleId="ListLabel457">
    <w:name w:val="ListLabel 457"/>
    <w:qFormat/>
    <w:rPr>
      <w:rFonts w:cs="Arial"/>
      <w:i/>
      <w:color w:val="182002"/>
      <w:sz w:val="22"/>
      <w:szCs w:val="22"/>
      <w:lang w:val="cs-CZ"/>
    </w:rPr>
  </w:style>
  <w:style w:type="character" w:styleId="ListLabel458">
    <w:name w:val="ListLabel 458"/>
    <w:qFormat/>
    <w:rPr>
      <w:rFonts w:cs="Arial"/>
      <w:i/>
      <w:color w:val="182002"/>
      <w:sz w:val="22"/>
      <w:szCs w:val="22"/>
      <w:lang w:val="cs-CZ"/>
    </w:rPr>
  </w:style>
  <w:style w:type="character" w:styleId="ListLabel459">
    <w:name w:val="ListLabel 459"/>
    <w:qFormat/>
    <w:rPr>
      <w:rFonts w:cs="Arial"/>
      <w:i/>
      <w:color w:val="182002"/>
      <w:sz w:val="22"/>
      <w:szCs w:val="22"/>
      <w:lang w:val="cs-CZ"/>
    </w:rPr>
  </w:style>
  <w:style w:type="character" w:styleId="ListLabel460">
    <w:name w:val="ListLabel 460"/>
    <w:qFormat/>
    <w:rPr>
      <w:rFonts w:cs="Arial"/>
      <w:i/>
      <w:color w:val="182002"/>
      <w:sz w:val="22"/>
      <w:szCs w:val="22"/>
      <w:lang w:val="cs-CZ"/>
    </w:rPr>
  </w:style>
  <w:style w:type="character" w:styleId="ListLabel461">
    <w:name w:val="ListLabel 461"/>
    <w:qFormat/>
    <w:rPr>
      <w:rFonts w:cs="Arial"/>
      <w:i/>
      <w:color w:val="182002"/>
      <w:sz w:val="22"/>
      <w:szCs w:val="22"/>
      <w:lang w:val="cs-CZ"/>
    </w:rPr>
  </w:style>
  <w:style w:type="character" w:styleId="ListLabel462">
    <w:name w:val="ListLabel 462"/>
    <w:qFormat/>
    <w:rPr>
      <w:rFonts w:cs="Arial"/>
      <w:i/>
      <w:color w:val="182002"/>
      <w:sz w:val="22"/>
      <w:szCs w:val="22"/>
      <w:lang w:val="cs-CZ"/>
    </w:rPr>
  </w:style>
  <w:style w:type="character" w:styleId="ListLabel463">
    <w:name w:val="ListLabel 463"/>
    <w:qFormat/>
    <w:rPr>
      <w:rFonts w:cs="Arial"/>
      <w:i/>
      <w:color w:val="182002"/>
      <w:sz w:val="22"/>
      <w:szCs w:val="22"/>
      <w:lang w:val="cs-CZ"/>
    </w:rPr>
  </w:style>
  <w:style w:type="character" w:styleId="ListLabel464">
    <w:name w:val="ListLabel 464"/>
    <w:qFormat/>
    <w:rPr>
      <w:rFonts w:cs="Arial"/>
      <w:i/>
      <w:color w:val="182002"/>
      <w:sz w:val="22"/>
      <w:szCs w:val="22"/>
      <w:lang w:val="cs-CZ"/>
    </w:rPr>
  </w:style>
  <w:style w:type="character" w:styleId="ListLabel465">
    <w:name w:val="ListLabel 465"/>
    <w:qFormat/>
    <w:rPr>
      <w:rFonts w:cs="Arial"/>
      <w:i/>
      <w:color w:val="182002"/>
      <w:sz w:val="22"/>
      <w:szCs w:val="22"/>
    </w:rPr>
  </w:style>
  <w:style w:type="character" w:styleId="ListLabel466">
    <w:name w:val="ListLabel 466"/>
    <w:qFormat/>
    <w:rPr>
      <w:sz w:val="22"/>
      <w:szCs w:val="22"/>
    </w:rPr>
  </w:style>
  <w:style w:type="character" w:styleId="ListLabel467">
    <w:name w:val="ListLabel 467"/>
    <w:qFormat/>
    <w:rPr>
      <w:sz w:val="22"/>
      <w:szCs w:val="22"/>
    </w:rPr>
  </w:style>
  <w:style w:type="character" w:styleId="ListLabel468">
    <w:name w:val="ListLabel 468"/>
    <w:qFormat/>
    <w:rPr>
      <w:sz w:val="22"/>
      <w:szCs w:val="22"/>
    </w:rPr>
  </w:style>
  <w:style w:type="character" w:styleId="ListLabel469">
    <w:name w:val="ListLabel 469"/>
    <w:qFormat/>
    <w:rPr>
      <w:sz w:val="22"/>
      <w:szCs w:val="22"/>
    </w:rPr>
  </w:style>
  <w:style w:type="character" w:styleId="ListLabel470">
    <w:name w:val="ListLabel 470"/>
    <w:qFormat/>
    <w:rPr>
      <w:sz w:val="22"/>
      <w:szCs w:val="22"/>
    </w:rPr>
  </w:style>
  <w:style w:type="character" w:styleId="ListLabel471">
    <w:name w:val="ListLabel 471"/>
    <w:qFormat/>
    <w:rPr>
      <w:sz w:val="22"/>
      <w:szCs w:val="22"/>
    </w:rPr>
  </w:style>
  <w:style w:type="character" w:styleId="ListLabel472">
    <w:name w:val="ListLabel 472"/>
    <w:qFormat/>
    <w:rPr>
      <w:sz w:val="22"/>
      <w:szCs w:val="22"/>
    </w:rPr>
  </w:style>
  <w:style w:type="character" w:styleId="ListLabel473">
    <w:name w:val="ListLabel 473"/>
    <w:qFormat/>
    <w:rPr>
      <w:sz w:val="22"/>
      <w:szCs w:val="22"/>
    </w:rPr>
  </w:style>
  <w:style w:type="character" w:styleId="ListLabel474">
    <w:name w:val="ListLabel 474"/>
    <w:qFormat/>
    <w:rPr>
      <w:rFonts w:ascii="Arial" w:hAnsi="Arial"/>
      <w:b w:val="false"/>
      <w:i/>
      <w:sz w:val="22"/>
    </w:rPr>
  </w:style>
  <w:style w:type="character" w:styleId="ListLabel475">
    <w:name w:val="ListLabel 475"/>
    <w:qFormat/>
    <w:rPr>
      <w:rFonts w:ascii="Arial" w:hAnsi="Arial" w:eastAsia="Arial" w:cs="Arial"/>
      <w:b w:val="false"/>
      <w:sz w:val="22"/>
      <w:szCs w:val="22"/>
    </w:rPr>
  </w:style>
  <w:style w:type="character" w:styleId="ListLabel476">
    <w:name w:val="ListLabel 476"/>
    <w:qFormat/>
    <w:rPr>
      <w:rFonts w:cs="Arial"/>
    </w:rPr>
  </w:style>
  <w:style w:type="character" w:styleId="WW8Num99z0">
    <w:name w:val="WW8Num99z0"/>
    <w:qFormat/>
    <w:rPr>
      <w:rFonts w:ascii="Symbol" w:hAnsi="Symbol" w:cs="Symbol"/>
      <w:color w:val="000000"/>
    </w:rPr>
  </w:style>
  <w:style w:type="character" w:styleId="WW8Num99z2">
    <w:name w:val="WW8Num99z2"/>
    <w:qFormat/>
    <w:rPr>
      <w:rFonts w:ascii="Courier New" w:hAnsi="Courier New" w:cs="Courier New"/>
      <w:color w:val="000000"/>
    </w:rPr>
  </w:style>
  <w:style w:type="character" w:styleId="WW8Num99z3">
    <w:name w:val="WW8Num99z3"/>
    <w:qFormat/>
    <w:rPr>
      <w:rFonts w:ascii="Symbol" w:hAnsi="Symbol" w:cs="Symbol"/>
    </w:rPr>
  </w:style>
  <w:style w:type="character" w:styleId="WW8Num99z4">
    <w:name w:val="WW8Num99z4"/>
    <w:qFormat/>
    <w:rPr>
      <w:rFonts w:ascii="Courier New" w:hAnsi="Courier New" w:cs="Courier New"/>
    </w:rPr>
  </w:style>
  <w:style w:type="character" w:styleId="WW8Num99z5">
    <w:name w:val="WW8Num99z5"/>
    <w:qFormat/>
    <w:rPr>
      <w:rFonts w:ascii="Wingdings" w:hAnsi="Wingdings" w:cs="Wingdings"/>
    </w:rPr>
  </w:style>
  <w:style w:type="character" w:styleId="WW8Num20z0">
    <w:name w:val="WW8Num20z0"/>
    <w:qFormat/>
    <w:rPr>
      <w:rFonts w:ascii="Courier New" w:hAnsi="Courier New" w:cs="Courier New"/>
    </w:rPr>
  </w:style>
  <w:style w:type="character" w:styleId="WW8Num20z1">
    <w:name w:val="WW8Num20z1"/>
    <w:qFormat/>
    <w:rPr>
      <w:rFonts w:ascii="Symbol" w:hAnsi="Symbol" w:cs="Symbol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ListLabel477">
    <w:name w:val="ListLabel 47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478">
    <w:name w:val="ListLabel 478"/>
    <w:qFormat/>
    <w:rPr>
      <w:rFonts w:cs="OpenSymbol;Arial Unicode MS"/>
    </w:rPr>
  </w:style>
  <w:style w:type="character" w:styleId="ListLabel479">
    <w:name w:val="ListLabel 479"/>
    <w:qFormat/>
    <w:rPr>
      <w:rFonts w:cs="Arial"/>
      <w:i/>
      <w:color w:val="182002"/>
      <w:sz w:val="22"/>
      <w:szCs w:val="22"/>
      <w:lang w:val="cs-CZ"/>
    </w:rPr>
  </w:style>
  <w:style w:type="character" w:styleId="ListLabel480">
    <w:name w:val="ListLabel 480"/>
    <w:qFormat/>
    <w:rPr>
      <w:rFonts w:cs="Arial"/>
      <w:i/>
      <w:color w:val="182002"/>
      <w:sz w:val="22"/>
      <w:szCs w:val="22"/>
      <w:lang w:val="cs-CZ"/>
    </w:rPr>
  </w:style>
  <w:style w:type="character" w:styleId="ListLabel481">
    <w:name w:val="ListLabel 481"/>
    <w:qFormat/>
    <w:rPr>
      <w:rFonts w:cs="Arial"/>
      <w:i/>
      <w:color w:val="182002"/>
      <w:sz w:val="22"/>
      <w:szCs w:val="22"/>
      <w:lang w:val="cs-CZ"/>
    </w:rPr>
  </w:style>
  <w:style w:type="character" w:styleId="ListLabel482">
    <w:name w:val="ListLabel 482"/>
    <w:qFormat/>
    <w:rPr>
      <w:rFonts w:cs="Arial"/>
      <w:i/>
      <w:color w:val="182002"/>
      <w:sz w:val="22"/>
      <w:szCs w:val="22"/>
      <w:lang w:val="cs-CZ"/>
    </w:rPr>
  </w:style>
  <w:style w:type="character" w:styleId="ListLabel483">
    <w:name w:val="ListLabel 483"/>
    <w:qFormat/>
    <w:rPr>
      <w:rFonts w:cs="Arial"/>
      <w:i/>
      <w:color w:val="182002"/>
      <w:sz w:val="22"/>
      <w:szCs w:val="22"/>
      <w:lang w:val="cs-CZ"/>
    </w:rPr>
  </w:style>
  <w:style w:type="character" w:styleId="ListLabel484">
    <w:name w:val="ListLabel 484"/>
    <w:qFormat/>
    <w:rPr>
      <w:rFonts w:cs="Arial"/>
      <w:i/>
      <w:color w:val="182002"/>
      <w:sz w:val="22"/>
      <w:szCs w:val="22"/>
      <w:lang w:val="cs-CZ"/>
    </w:rPr>
  </w:style>
  <w:style w:type="character" w:styleId="ListLabel485">
    <w:name w:val="ListLabel 485"/>
    <w:qFormat/>
    <w:rPr>
      <w:rFonts w:cs="Arial"/>
      <w:i/>
      <w:color w:val="182002"/>
      <w:sz w:val="22"/>
      <w:szCs w:val="22"/>
      <w:lang w:val="cs-CZ"/>
    </w:rPr>
  </w:style>
  <w:style w:type="character" w:styleId="ListLabel486">
    <w:name w:val="ListLabel 486"/>
    <w:qFormat/>
    <w:rPr>
      <w:rFonts w:cs="Arial"/>
      <w:i/>
      <w:color w:val="182002"/>
      <w:sz w:val="22"/>
      <w:szCs w:val="22"/>
      <w:lang w:val="cs-CZ"/>
    </w:rPr>
  </w:style>
  <w:style w:type="character" w:styleId="ListLabel487">
    <w:name w:val="ListLabel 487"/>
    <w:qFormat/>
    <w:rPr>
      <w:rFonts w:cs="Arial"/>
      <w:i/>
      <w:color w:val="182002"/>
      <w:sz w:val="22"/>
      <w:szCs w:val="22"/>
    </w:rPr>
  </w:style>
  <w:style w:type="character" w:styleId="ListLabel488">
    <w:name w:val="ListLabel 488"/>
    <w:qFormat/>
    <w:rPr>
      <w:sz w:val="22"/>
      <w:szCs w:val="22"/>
    </w:rPr>
  </w:style>
  <w:style w:type="character" w:styleId="ListLabel489">
    <w:name w:val="ListLabel 489"/>
    <w:qFormat/>
    <w:rPr>
      <w:sz w:val="22"/>
      <w:szCs w:val="22"/>
    </w:rPr>
  </w:style>
  <w:style w:type="character" w:styleId="ListLabel490">
    <w:name w:val="ListLabel 490"/>
    <w:qFormat/>
    <w:rPr>
      <w:sz w:val="22"/>
      <w:szCs w:val="22"/>
    </w:rPr>
  </w:style>
  <w:style w:type="character" w:styleId="ListLabel491">
    <w:name w:val="ListLabel 491"/>
    <w:qFormat/>
    <w:rPr>
      <w:sz w:val="22"/>
      <w:szCs w:val="22"/>
    </w:rPr>
  </w:style>
  <w:style w:type="character" w:styleId="ListLabel492">
    <w:name w:val="ListLabel 492"/>
    <w:qFormat/>
    <w:rPr>
      <w:sz w:val="22"/>
      <w:szCs w:val="22"/>
    </w:rPr>
  </w:style>
  <w:style w:type="character" w:styleId="ListLabel493">
    <w:name w:val="ListLabel 493"/>
    <w:qFormat/>
    <w:rPr>
      <w:sz w:val="22"/>
      <w:szCs w:val="22"/>
    </w:rPr>
  </w:style>
  <w:style w:type="character" w:styleId="ListLabel494">
    <w:name w:val="ListLabel 494"/>
    <w:qFormat/>
    <w:rPr>
      <w:sz w:val="22"/>
      <w:szCs w:val="22"/>
    </w:rPr>
  </w:style>
  <w:style w:type="character" w:styleId="ListLabel495">
    <w:name w:val="ListLabel 495"/>
    <w:qFormat/>
    <w:rPr>
      <w:sz w:val="22"/>
      <w:szCs w:val="22"/>
    </w:rPr>
  </w:style>
  <w:style w:type="character" w:styleId="ListLabel496">
    <w:name w:val="ListLabel 496"/>
    <w:qFormat/>
    <w:rPr>
      <w:rFonts w:ascii="Arial" w:hAnsi="Arial"/>
      <w:b w:val="false"/>
      <w:i/>
      <w:sz w:val="22"/>
    </w:rPr>
  </w:style>
  <w:style w:type="character" w:styleId="ListLabel497">
    <w:name w:val="ListLabel 497"/>
    <w:qFormat/>
    <w:rPr>
      <w:rFonts w:ascii="Arial" w:hAnsi="Arial" w:eastAsia="Arial" w:cs="Arial"/>
      <w:b w:val="false"/>
      <w:sz w:val="22"/>
      <w:szCs w:val="22"/>
    </w:rPr>
  </w:style>
  <w:style w:type="character" w:styleId="ListLabel498">
    <w:name w:val="ListLabel 498"/>
    <w:qFormat/>
    <w:rPr>
      <w:rFonts w:cs="Symbol"/>
      <w:color w:val="000000"/>
    </w:rPr>
  </w:style>
  <w:style w:type="character" w:styleId="ListLabel499">
    <w:name w:val="ListLabel 499"/>
    <w:qFormat/>
    <w:rPr>
      <w:rFonts w:ascii="Arial" w:hAnsi="Arial" w:cs="Symbol"/>
      <w:color w:val="000000"/>
      <w:sz w:val="22"/>
    </w:rPr>
  </w:style>
  <w:style w:type="character" w:styleId="ListLabel500">
    <w:name w:val="ListLabel 500"/>
    <w:qFormat/>
    <w:rPr>
      <w:rFonts w:cs="Courier New"/>
      <w:color w:val="000000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ascii="Arial" w:hAnsi="Arial" w:cs="Symbol"/>
      <w:sz w:val="22"/>
    </w:rPr>
  </w:style>
  <w:style w:type="character" w:styleId="ListLabel509">
    <w:name w:val="ListLabel 509"/>
    <w:qFormat/>
    <w:rPr>
      <w:rFonts w:cs="Wingdings"/>
    </w:rPr>
  </w:style>
  <w:style w:type="character" w:styleId="ListLabel510">
    <w:name w:val="ListLabel 510"/>
    <w:qFormat/>
    <w:rPr>
      <w:rFonts w:cs="Symbol"/>
    </w:rPr>
  </w:style>
  <w:style w:type="character" w:styleId="ListLabel511">
    <w:name w:val="ListLabel 511"/>
    <w:qFormat/>
    <w:rPr>
      <w:rFonts w:cs="Courier New"/>
    </w:rPr>
  </w:style>
  <w:style w:type="character" w:styleId="ListLabel512">
    <w:name w:val="ListLabel 512"/>
    <w:qFormat/>
    <w:rPr>
      <w:rFonts w:cs="Wingdings"/>
    </w:rPr>
  </w:style>
  <w:style w:type="character" w:styleId="ListLabel513">
    <w:name w:val="ListLabel 513"/>
    <w:qFormat/>
    <w:rPr>
      <w:rFonts w:cs="Symbol"/>
    </w:rPr>
  </w:style>
  <w:style w:type="character" w:styleId="ListLabel514">
    <w:name w:val="ListLabel 514"/>
    <w:qFormat/>
    <w:rPr>
      <w:rFonts w:cs="Courier New"/>
    </w:rPr>
  </w:style>
  <w:style w:type="character" w:styleId="ListLabel515">
    <w:name w:val="ListLabel 515"/>
    <w:qFormat/>
    <w:rPr>
      <w:rFonts w:cs="Wingdings"/>
    </w:rPr>
  </w:style>
  <w:style w:type="character" w:styleId="ListLabel516">
    <w:name w:val="ListLabel 516"/>
    <w:qFormat/>
    <w:rPr>
      <w:rFonts w:cs="Arial"/>
    </w:rPr>
  </w:style>
  <w:style w:type="character" w:styleId="ListLabel517">
    <w:name w:val="ListLabel 51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518">
    <w:name w:val="ListLabel 518"/>
    <w:qFormat/>
    <w:rPr>
      <w:rFonts w:cs="OpenSymbol;Arial Unicode MS"/>
    </w:rPr>
  </w:style>
  <w:style w:type="character" w:styleId="ListLabel519">
    <w:name w:val="ListLabel 519"/>
    <w:qFormat/>
    <w:rPr>
      <w:rFonts w:cs="Arial"/>
      <w:i/>
      <w:color w:val="182002"/>
      <w:sz w:val="22"/>
      <w:szCs w:val="22"/>
      <w:lang w:val="cs-CZ"/>
    </w:rPr>
  </w:style>
  <w:style w:type="character" w:styleId="ListLabel520">
    <w:name w:val="ListLabel 520"/>
    <w:qFormat/>
    <w:rPr>
      <w:rFonts w:cs="Arial"/>
      <w:i/>
      <w:color w:val="182002"/>
      <w:sz w:val="22"/>
      <w:szCs w:val="22"/>
      <w:lang w:val="cs-CZ"/>
    </w:rPr>
  </w:style>
  <w:style w:type="character" w:styleId="ListLabel521">
    <w:name w:val="ListLabel 521"/>
    <w:qFormat/>
    <w:rPr>
      <w:rFonts w:cs="Arial"/>
      <w:i/>
      <w:color w:val="182002"/>
      <w:sz w:val="22"/>
      <w:szCs w:val="22"/>
      <w:lang w:val="cs-CZ"/>
    </w:rPr>
  </w:style>
  <w:style w:type="character" w:styleId="ListLabel522">
    <w:name w:val="ListLabel 522"/>
    <w:qFormat/>
    <w:rPr>
      <w:rFonts w:cs="Arial"/>
      <w:i/>
      <w:color w:val="182002"/>
      <w:sz w:val="22"/>
      <w:szCs w:val="22"/>
      <w:lang w:val="cs-CZ"/>
    </w:rPr>
  </w:style>
  <w:style w:type="character" w:styleId="ListLabel523">
    <w:name w:val="ListLabel 523"/>
    <w:qFormat/>
    <w:rPr>
      <w:rFonts w:cs="Arial"/>
      <w:i/>
      <w:color w:val="182002"/>
      <w:sz w:val="22"/>
      <w:szCs w:val="22"/>
      <w:lang w:val="cs-CZ"/>
    </w:rPr>
  </w:style>
  <w:style w:type="character" w:styleId="ListLabel524">
    <w:name w:val="ListLabel 524"/>
    <w:qFormat/>
    <w:rPr>
      <w:rFonts w:cs="Arial"/>
      <w:i/>
      <w:color w:val="182002"/>
      <w:sz w:val="22"/>
      <w:szCs w:val="22"/>
      <w:lang w:val="cs-CZ"/>
    </w:rPr>
  </w:style>
  <w:style w:type="character" w:styleId="ListLabel525">
    <w:name w:val="ListLabel 525"/>
    <w:qFormat/>
    <w:rPr>
      <w:rFonts w:cs="Arial"/>
      <w:i/>
      <w:color w:val="182002"/>
      <w:sz w:val="22"/>
      <w:szCs w:val="22"/>
      <w:lang w:val="cs-CZ"/>
    </w:rPr>
  </w:style>
  <w:style w:type="character" w:styleId="ListLabel526">
    <w:name w:val="ListLabel 526"/>
    <w:qFormat/>
    <w:rPr>
      <w:rFonts w:cs="Arial"/>
      <w:i/>
      <w:color w:val="182002"/>
      <w:sz w:val="22"/>
      <w:szCs w:val="22"/>
      <w:lang w:val="cs-CZ"/>
    </w:rPr>
  </w:style>
  <w:style w:type="character" w:styleId="ListLabel527">
    <w:name w:val="ListLabel 527"/>
    <w:qFormat/>
    <w:rPr>
      <w:rFonts w:cs="Arial"/>
      <w:i/>
      <w:color w:val="182002"/>
      <w:sz w:val="22"/>
      <w:szCs w:val="22"/>
    </w:rPr>
  </w:style>
  <w:style w:type="character" w:styleId="ListLabel528">
    <w:name w:val="ListLabel 528"/>
    <w:qFormat/>
    <w:rPr>
      <w:sz w:val="22"/>
      <w:szCs w:val="22"/>
    </w:rPr>
  </w:style>
  <w:style w:type="character" w:styleId="ListLabel529">
    <w:name w:val="ListLabel 529"/>
    <w:qFormat/>
    <w:rPr>
      <w:sz w:val="22"/>
      <w:szCs w:val="22"/>
    </w:rPr>
  </w:style>
  <w:style w:type="character" w:styleId="ListLabel530">
    <w:name w:val="ListLabel 530"/>
    <w:qFormat/>
    <w:rPr>
      <w:sz w:val="22"/>
      <w:szCs w:val="22"/>
    </w:rPr>
  </w:style>
  <w:style w:type="character" w:styleId="ListLabel531">
    <w:name w:val="ListLabel 531"/>
    <w:qFormat/>
    <w:rPr>
      <w:sz w:val="22"/>
      <w:szCs w:val="22"/>
    </w:rPr>
  </w:style>
  <w:style w:type="character" w:styleId="ListLabel532">
    <w:name w:val="ListLabel 532"/>
    <w:qFormat/>
    <w:rPr>
      <w:sz w:val="22"/>
      <w:szCs w:val="22"/>
    </w:rPr>
  </w:style>
  <w:style w:type="character" w:styleId="ListLabel533">
    <w:name w:val="ListLabel 533"/>
    <w:qFormat/>
    <w:rPr>
      <w:sz w:val="22"/>
      <w:szCs w:val="22"/>
    </w:rPr>
  </w:style>
  <w:style w:type="character" w:styleId="ListLabel534">
    <w:name w:val="ListLabel 534"/>
    <w:qFormat/>
    <w:rPr>
      <w:sz w:val="22"/>
      <w:szCs w:val="22"/>
    </w:rPr>
  </w:style>
  <w:style w:type="character" w:styleId="ListLabel535">
    <w:name w:val="ListLabel 535"/>
    <w:qFormat/>
    <w:rPr>
      <w:sz w:val="22"/>
      <w:szCs w:val="22"/>
    </w:rPr>
  </w:style>
  <w:style w:type="character" w:styleId="ListLabel536">
    <w:name w:val="ListLabel 536"/>
    <w:qFormat/>
    <w:rPr>
      <w:rFonts w:ascii="Arial" w:hAnsi="Arial"/>
      <w:b w:val="false"/>
      <w:i/>
      <w:sz w:val="22"/>
    </w:rPr>
  </w:style>
  <w:style w:type="character" w:styleId="ListLabel537">
    <w:name w:val="ListLabel 537"/>
    <w:qFormat/>
    <w:rPr>
      <w:rFonts w:ascii="Arial" w:hAnsi="Arial" w:eastAsia="Arial" w:cs="Arial"/>
      <w:b w:val="false"/>
      <w:sz w:val="22"/>
      <w:szCs w:val="22"/>
    </w:rPr>
  </w:style>
  <w:style w:type="character" w:styleId="ListLabel538">
    <w:name w:val="ListLabel 538"/>
    <w:qFormat/>
    <w:rPr>
      <w:rFonts w:cs="Symbol"/>
      <w:color w:val="000000"/>
    </w:rPr>
  </w:style>
  <w:style w:type="character" w:styleId="ListLabel539">
    <w:name w:val="ListLabel 539"/>
    <w:qFormat/>
    <w:rPr>
      <w:rFonts w:ascii="Arial" w:hAnsi="Arial" w:cs="Symbol"/>
      <w:color w:val="000000"/>
      <w:sz w:val="22"/>
    </w:rPr>
  </w:style>
  <w:style w:type="character" w:styleId="ListLabel540">
    <w:name w:val="ListLabel 540"/>
    <w:qFormat/>
    <w:rPr>
      <w:rFonts w:cs="Courier New"/>
      <w:color w:val="000000"/>
    </w:rPr>
  </w:style>
  <w:style w:type="character" w:styleId="ListLabel541">
    <w:name w:val="ListLabel 541"/>
    <w:qFormat/>
    <w:rPr>
      <w:rFonts w:cs="Symbol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ascii="Arial" w:hAnsi="Arial" w:cs="Symbol"/>
      <w:sz w:val="22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Arial"/>
    </w:rPr>
  </w:style>
  <w:style w:type="character" w:styleId="ListLabel557">
    <w:name w:val="ListLabel 55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558">
    <w:name w:val="ListLabel 558"/>
    <w:qFormat/>
    <w:rPr>
      <w:rFonts w:cs="OpenSymbol;Arial Unicode MS"/>
    </w:rPr>
  </w:style>
  <w:style w:type="character" w:styleId="ListLabel559">
    <w:name w:val="ListLabel 559"/>
    <w:qFormat/>
    <w:rPr>
      <w:rFonts w:cs="Arial"/>
      <w:i/>
      <w:color w:val="182002"/>
      <w:sz w:val="22"/>
      <w:szCs w:val="22"/>
      <w:lang w:val="cs-CZ"/>
    </w:rPr>
  </w:style>
  <w:style w:type="character" w:styleId="ListLabel560">
    <w:name w:val="ListLabel 560"/>
    <w:qFormat/>
    <w:rPr>
      <w:rFonts w:cs="Arial"/>
      <w:i/>
      <w:color w:val="182002"/>
      <w:sz w:val="22"/>
      <w:szCs w:val="22"/>
      <w:lang w:val="cs-CZ"/>
    </w:rPr>
  </w:style>
  <w:style w:type="character" w:styleId="ListLabel561">
    <w:name w:val="ListLabel 561"/>
    <w:qFormat/>
    <w:rPr>
      <w:rFonts w:cs="Arial"/>
      <w:i/>
      <w:color w:val="182002"/>
      <w:sz w:val="22"/>
      <w:szCs w:val="22"/>
      <w:lang w:val="cs-CZ"/>
    </w:rPr>
  </w:style>
  <w:style w:type="character" w:styleId="ListLabel562">
    <w:name w:val="ListLabel 562"/>
    <w:qFormat/>
    <w:rPr>
      <w:rFonts w:cs="Arial"/>
      <w:i/>
      <w:color w:val="182002"/>
      <w:sz w:val="22"/>
      <w:szCs w:val="22"/>
      <w:lang w:val="cs-CZ"/>
    </w:rPr>
  </w:style>
  <w:style w:type="character" w:styleId="ListLabel563">
    <w:name w:val="ListLabel 563"/>
    <w:qFormat/>
    <w:rPr>
      <w:rFonts w:cs="Arial"/>
      <w:i/>
      <w:color w:val="182002"/>
      <w:sz w:val="22"/>
      <w:szCs w:val="22"/>
      <w:lang w:val="cs-CZ"/>
    </w:rPr>
  </w:style>
  <w:style w:type="character" w:styleId="ListLabel564">
    <w:name w:val="ListLabel 564"/>
    <w:qFormat/>
    <w:rPr>
      <w:rFonts w:cs="Arial"/>
      <w:i/>
      <w:color w:val="182002"/>
      <w:sz w:val="22"/>
      <w:szCs w:val="22"/>
      <w:lang w:val="cs-CZ"/>
    </w:rPr>
  </w:style>
  <w:style w:type="character" w:styleId="ListLabel565">
    <w:name w:val="ListLabel 565"/>
    <w:qFormat/>
    <w:rPr>
      <w:rFonts w:cs="Arial"/>
      <w:i/>
      <w:color w:val="182002"/>
      <w:sz w:val="22"/>
      <w:szCs w:val="22"/>
      <w:lang w:val="cs-CZ"/>
    </w:rPr>
  </w:style>
  <w:style w:type="character" w:styleId="ListLabel566">
    <w:name w:val="ListLabel 566"/>
    <w:qFormat/>
    <w:rPr>
      <w:rFonts w:cs="Arial"/>
      <w:i/>
      <w:color w:val="182002"/>
      <w:sz w:val="22"/>
      <w:szCs w:val="22"/>
      <w:lang w:val="cs-CZ"/>
    </w:rPr>
  </w:style>
  <w:style w:type="character" w:styleId="ListLabel567">
    <w:name w:val="ListLabel 567"/>
    <w:qFormat/>
    <w:rPr>
      <w:rFonts w:cs="Arial"/>
      <w:i/>
      <w:color w:val="182002"/>
      <w:sz w:val="22"/>
      <w:szCs w:val="22"/>
    </w:rPr>
  </w:style>
  <w:style w:type="character" w:styleId="ListLabel568">
    <w:name w:val="ListLabel 568"/>
    <w:qFormat/>
    <w:rPr>
      <w:sz w:val="22"/>
      <w:szCs w:val="22"/>
    </w:rPr>
  </w:style>
  <w:style w:type="character" w:styleId="ListLabel569">
    <w:name w:val="ListLabel 569"/>
    <w:qFormat/>
    <w:rPr>
      <w:sz w:val="22"/>
      <w:szCs w:val="22"/>
    </w:rPr>
  </w:style>
  <w:style w:type="character" w:styleId="ListLabel570">
    <w:name w:val="ListLabel 570"/>
    <w:qFormat/>
    <w:rPr>
      <w:sz w:val="22"/>
      <w:szCs w:val="22"/>
    </w:rPr>
  </w:style>
  <w:style w:type="character" w:styleId="ListLabel571">
    <w:name w:val="ListLabel 571"/>
    <w:qFormat/>
    <w:rPr>
      <w:sz w:val="22"/>
      <w:szCs w:val="22"/>
    </w:rPr>
  </w:style>
  <w:style w:type="character" w:styleId="ListLabel572">
    <w:name w:val="ListLabel 572"/>
    <w:qFormat/>
    <w:rPr>
      <w:sz w:val="22"/>
      <w:szCs w:val="22"/>
    </w:rPr>
  </w:style>
  <w:style w:type="character" w:styleId="ListLabel573">
    <w:name w:val="ListLabel 573"/>
    <w:qFormat/>
    <w:rPr>
      <w:sz w:val="22"/>
      <w:szCs w:val="22"/>
    </w:rPr>
  </w:style>
  <w:style w:type="character" w:styleId="ListLabel574">
    <w:name w:val="ListLabel 574"/>
    <w:qFormat/>
    <w:rPr>
      <w:sz w:val="22"/>
      <w:szCs w:val="22"/>
    </w:rPr>
  </w:style>
  <w:style w:type="character" w:styleId="ListLabel575">
    <w:name w:val="ListLabel 575"/>
    <w:qFormat/>
    <w:rPr>
      <w:sz w:val="22"/>
      <w:szCs w:val="22"/>
    </w:rPr>
  </w:style>
  <w:style w:type="character" w:styleId="ListLabel576">
    <w:name w:val="ListLabel 576"/>
    <w:qFormat/>
    <w:rPr>
      <w:rFonts w:ascii="Arial" w:hAnsi="Arial"/>
      <w:b w:val="false"/>
      <w:i/>
      <w:sz w:val="22"/>
    </w:rPr>
  </w:style>
  <w:style w:type="character" w:styleId="ListLabel577">
    <w:name w:val="ListLabel 577"/>
    <w:qFormat/>
    <w:rPr>
      <w:rFonts w:ascii="Arial" w:hAnsi="Arial" w:eastAsia="Arial" w:cs="Arial"/>
      <w:b w:val="false"/>
      <w:sz w:val="22"/>
      <w:szCs w:val="22"/>
    </w:rPr>
  </w:style>
  <w:style w:type="character" w:styleId="ListLabel578">
    <w:name w:val="ListLabel 578"/>
    <w:qFormat/>
    <w:rPr>
      <w:rFonts w:cs="Symbol"/>
      <w:color w:val="000000"/>
    </w:rPr>
  </w:style>
  <w:style w:type="character" w:styleId="ListLabel579">
    <w:name w:val="ListLabel 579"/>
    <w:qFormat/>
    <w:rPr>
      <w:rFonts w:ascii="Arial" w:hAnsi="Arial" w:cs="Symbol"/>
      <w:color w:val="000000"/>
      <w:sz w:val="22"/>
    </w:rPr>
  </w:style>
  <w:style w:type="character" w:styleId="ListLabel580">
    <w:name w:val="ListLabel 580"/>
    <w:qFormat/>
    <w:rPr>
      <w:rFonts w:cs="Courier New"/>
      <w:color w:val="000000"/>
    </w:rPr>
  </w:style>
  <w:style w:type="character" w:styleId="ListLabel581">
    <w:name w:val="ListLabel 581"/>
    <w:qFormat/>
    <w:rPr>
      <w:rFonts w:cs="Symbol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ascii="Arial" w:hAnsi="Arial" w:cs="Symbol"/>
      <w:sz w:val="22"/>
    </w:rPr>
  </w:style>
  <w:style w:type="character" w:styleId="ListLabel589">
    <w:name w:val="ListLabel 589"/>
    <w:qFormat/>
    <w:rPr>
      <w:rFonts w:cs="Wingdings"/>
    </w:rPr>
  </w:style>
  <w:style w:type="character" w:styleId="ListLabel590">
    <w:name w:val="ListLabel 590"/>
    <w:qFormat/>
    <w:rPr>
      <w:rFonts w:cs="Symbol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Wingdings"/>
    </w:rPr>
  </w:style>
  <w:style w:type="character" w:styleId="ListLabel593">
    <w:name w:val="ListLabel 593"/>
    <w:qFormat/>
    <w:rPr>
      <w:rFonts w:cs="Symbol"/>
    </w:rPr>
  </w:style>
  <w:style w:type="character" w:styleId="ListLabel594">
    <w:name w:val="ListLabel 594"/>
    <w:qFormat/>
    <w:rPr>
      <w:rFonts w:cs="Courier New"/>
    </w:rPr>
  </w:style>
  <w:style w:type="character" w:styleId="ListLabel595">
    <w:name w:val="ListLabel 595"/>
    <w:qFormat/>
    <w:rPr>
      <w:rFonts w:cs="Wingdings"/>
    </w:rPr>
  </w:style>
  <w:style w:type="character" w:styleId="ListLabel596">
    <w:name w:val="ListLabel 596"/>
    <w:qFormat/>
    <w:rPr>
      <w:rFonts w:cs="Arial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ListLabel597">
    <w:name w:val="ListLabel 59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598">
    <w:name w:val="ListLabel 598"/>
    <w:qFormat/>
    <w:rPr>
      <w:rFonts w:cs="OpenSymbol;Arial Unicode MS"/>
    </w:rPr>
  </w:style>
  <w:style w:type="character" w:styleId="ListLabel599">
    <w:name w:val="ListLabel 599"/>
    <w:qFormat/>
    <w:rPr>
      <w:rFonts w:cs="Arial"/>
      <w:i/>
      <w:color w:val="182002"/>
      <w:sz w:val="22"/>
      <w:szCs w:val="22"/>
      <w:lang w:val="cs-CZ"/>
    </w:rPr>
  </w:style>
  <w:style w:type="character" w:styleId="ListLabel600">
    <w:name w:val="ListLabel 600"/>
    <w:qFormat/>
    <w:rPr>
      <w:rFonts w:cs="Arial"/>
      <w:i/>
      <w:color w:val="182002"/>
      <w:sz w:val="22"/>
      <w:szCs w:val="22"/>
      <w:lang w:val="cs-CZ"/>
    </w:rPr>
  </w:style>
  <w:style w:type="character" w:styleId="ListLabel601">
    <w:name w:val="ListLabel 601"/>
    <w:qFormat/>
    <w:rPr>
      <w:rFonts w:cs="Arial"/>
      <w:i/>
      <w:color w:val="182002"/>
      <w:sz w:val="22"/>
      <w:szCs w:val="22"/>
      <w:lang w:val="cs-CZ"/>
    </w:rPr>
  </w:style>
  <w:style w:type="character" w:styleId="ListLabel602">
    <w:name w:val="ListLabel 602"/>
    <w:qFormat/>
    <w:rPr>
      <w:rFonts w:cs="Arial"/>
      <w:i/>
      <w:color w:val="182002"/>
      <w:sz w:val="22"/>
      <w:szCs w:val="22"/>
      <w:lang w:val="cs-CZ"/>
    </w:rPr>
  </w:style>
  <w:style w:type="character" w:styleId="ListLabel603">
    <w:name w:val="ListLabel 603"/>
    <w:qFormat/>
    <w:rPr>
      <w:rFonts w:cs="Arial"/>
      <w:i/>
      <w:color w:val="182002"/>
      <w:sz w:val="22"/>
      <w:szCs w:val="22"/>
      <w:lang w:val="cs-CZ"/>
    </w:rPr>
  </w:style>
  <w:style w:type="character" w:styleId="ListLabel604">
    <w:name w:val="ListLabel 604"/>
    <w:qFormat/>
    <w:rPr>
      <w:rFonts w:cs="Arial"/>
      <w:i/>
      <w:color w:val="182002"/>
      <w:sz w:val="22"/>
      <w:szCs w:val="22"/>
      <w:lang w:val="cs-CZ"/>
    </w:rPr>
  </w:style>
  <w:style w:type="character" w:styleId="ListLabel605">
    <w:name w:val="ListLabel 605"/>
    <w:qFormat/>
    <w:rPr>
      <w:rFonts w:cs="Arial"/>
      <w:i/>
      <w:color w:val="182002"/>
      <w:sz w:val="22"/>
      <w:szCs w:val="22"/>
      <w:lang w:val="cs-CZ"/>
    </w:rPr>
  </w:style>
  <w:style w:type="character" w:styleId="ListLabel606">
    <w:name w:val="ListLabel 606"/>
    <w:qFormat/>
    <w:rPr>
      <w:rFonts w:cs="Arial"/>
      <w:i/>
      <w:color w:val="182002"/>
      <w:sz w:val="22"/>
      <w:szCs w:val="22"/>
      <w:lang w:val="cs-CZ"/>
    </w:rPr>
  </w:style>
  <w:style w:type="character" w:styleId="ListLabel607">
    <w:name w:val="ListLabel 607"/>
    <w:qFormat/>
    <w:rPr>
      <w:rFonts w:cs="Arial"/>
      <w:i/>
      <w:color w:val="182002"/>
      <w:sz w:val="22"/>
      <w:szCs w:val="22"/>
    </w:rPr>
  </w:style>
  <w:style w:type="character" w:styleId="ListLabel608">
    <w:name w:val="ListLabel 608"/>
    <w:qFormat/>
    <w:rPr>
      <w:sz w:val="22"/>
      <w:szCs w:val="22"/>
    </w:rPr>
  </w:style>
  <w:style w:type="character" w:styleId="ListLabel609">
    <w:name w:val="ListLabel 609"/>
    <w:qFormat/>
    <w:rPr>
      <w:sz w:val="22"/>
      <w:szCs w:val="22"/>
    </w:rPr>
  </w:style>
  <w:style w:type="character" w:styleId="ListLabel610">
    <w:name w:val="ListLabel 610"/>
    <w:qFormat/>
    <w:rPr>
      <w:sz w:val="22"/>
      <w:szCs w:val="22"/>
    </w:rPr>
  </w:style>
  <w:style w:type="character" w:styleId="ListLabel611">
    <w:name w:val="ListLabel 611"/>
    <w:qFormat/>
    <w:rPr>
      <w:sz w:val="22"/>
      <w:szCs w:val="22"/>
    </w:rPr>
  </w:style>
  <w:style w:type="character" w:styleId="ListLabel612">
    <w:name w:val="ListLabel 612"/>
    <w:qFormat/>
    <w:rPr>
      <w:sz w:val="22"/>
      <w:szCs w:val="22"/>
    </w:rPr>
  </w:style>
  <w:style w:type="character" w:styleId="ListLabel613">
    <w:name w:val="ListLabel 613"/>
    <w:qFormat/>
    <w:rPr>
      <w:sz w:val="22"/>
      <w:szCs w:val="22"/>
    </w:rPr>
  </w:style>
  <w:style w:type="character" w:styleId="ListLabel614">
    <w:name w:val="ListLabel 614"/>
    <w:qFormat/>
    <w:rPr>
      <w:sz w:val="22"/>
      <w:szCs w:val="22"/>
    </w:rPr>
  </w:style>
  <w:style w:type="character" w:styleId="ListLabel615">
    <w:name w:val="ListLabel 615"/>
    <w:qFormat/>
    <w:rPr>
      <w:sz w:val="22"/>
      <w:szCs w:val="22"/>
    </w:rPr>
  </w:style>
  <w:style w:type="character" w:styleId="ListLabel616">
    <w:name w:val="ListLabel 616"/>
    <w:qFormat/>
    <w:rPr>
      <w:rFonts w:ascii="Arial" w:hAnsi="Arial"/>
      <w:b w:val="false"/>
      <w:i/>
      <w:sz w:val="22"/>
    </w:rPr>
  </w:style>
  <w:style w:type="character" w:styleId="ListLabel617">
    <w:name w:val="ListLabel 617"/>
    <w:qFormat/>
    <w:rPr>
      <w:rFonts w:ascii="ArialMT" w:hAnsi="ArialMT" w:eastAsia="Arial" w:cs="Arial"/>
      <w:b w:val="false"/>
      <w:sz w:val="22"/>
      <w:szCs w:val="22"/>
    </w:rPr>
  </w:style>
  <w:style w:type="character" w:styleId="ListLabel618">
    <w:name w:val="ListLabel 618"/>
    <w:qFormat/>
    <w:rPr>
      <w:rFonts w:cs="Symbol"/>
      <w:color w:val="000000"/>
    </w:rPr>
  </w:style>
  <w:style w:type="character" w:styleId="ListLabel619">
    <w:name w:val="ListLabel 619"/>
    <w:qFormat/>
    <w:rPr>
      <w:rFonts w:ascii="Arial" w:hAnsi="Arial" w:cs="Symbol"/>
      <w:color w:val="000000"/>
      <w:sz w:val="22"/>
    </w:rPr>
  </w:style>
  <w:style w:type="character" w:styleId="ListLabel620">
    <w:name w:val="ListLabel 620"/>
    <w:qFormat/>
    <w:rPr>
      <w:rFonts w:cs="Courier New"/>
      <w:color w:val="000000"/>
    </w:rPr>
  </w:style>
  <w:style w:type="character" w:styleId="ListLabel621">
    <w:name w:val="ListLabel 621"/>
    <w:qFormat/>
    <w:rPr>
      <w:rFonts w:cs="Symbol"/>
    </w:rPr>
  </w:style>
  <w:style w:type="character" w:styleId="ListLabel622">
    <w:name w:val="ListLabel 622"/>
    <w:qFormat/>
    <w:rPr>
      <w:rFonts w:cs="Courier New"/>
    </w:rPr>
  </w:style>
  <w:style w:type="character" w:styleId="ListLabel623">
    <w:name w:val="ListLabel 623"/>
    <w:qFormat/>
    <w:rPr>
      <w:rFonts w:cs="Wingdings"/>
    </w:rPr>
  </w:style>
  <w:style w:type="character" w:styleId="ListLabel624">
    <w:name w:val="ListLabel 624"/>
    <w:qFormat/>
    <w:rPr>
      <w:rFonts w:cs="Symbol"/>
    </w:rPr>
  </w:style>
  <w:style w:type="character" w:styleId="ListLabel625">
    <w:name w:val="ListLabel 625"/>
    <w:qFormat/>
    <w:rPr>
      <w:rFonts w:cs="Courier New"/>
    </w:rPr>
  </w:style>
  <w:style w:type="character" w:styleId="ListLabel626">
    <w:name w:val="ListLabel 626"/>
    <w:qFormat/>
    <w:rPr>
      <w:rFonts w:cs="Wingdings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ascii="Arial" w:hAnsi="Arial" w:cs="Symbol"/>
      <w:sz w:val="22"/>
    </w:rPr>
  </w:style>
  <w:style w:type="character" w:styleId="ListLabel629">
    <w:name w:val="ListLabel 629"/>
    <w:qFormat/>
    <w:rPr>
      <w:rFonts w:cs="Wingdings"/>
    </w:rPr>
  </w:style>
  <w:style w:type="character" w:styleId="ListLabel630">
    <w:name w:val="ListLabel 630"/>
    <w:qFormat/>
    <w:rPr>
      <w:rFonts w:cs="Symbol"/>
    </w:rPr>
  </w:style>
  <w:style w:type="character" w:styleId="ListLabel631">
    <w:name w:val="ListLabel 631"/>
    <w:qFormat/>
    <w:rPr>
      <w:rFonts w:cs="Courier New"/>
    </w:rPr>
  </w:style>
  <w:style w:type="character" w:styleId="ListLabel632">
    <w:name w:val="ListLabel 632"/>
    <w:qFormat/>
    <w:rPr>
      <w:rFonts w:cs="Wingdings"/>
    </w:rPr>
  </w:style>
  <w:style w:type="character" w:styleId="ListLabel633">
    <w:name w:val="ListLabel 633"/>
    <w:qFormat/>
    <w:rPr>
      <w:rFonts w:cs="Symbol"/>
    </w:rPr>
  </w:style>
  <w:style w:type="character" w:styleId="ListLabel634">
    <w:name w:val="ListLabel 634"/>
    <w:qFormat/>
    <w:rPr>
      <w:rFonts w:cs="Courier New"/>
    </w:rPr>
  </w:style>
  <w:style w:type="character" w:styleId="ListLabel635">
    <w:name w:val="ListLabel 635"/>
    <w:qFormat/>
    <w:rPr>
      <w:rFonts w:cs="Wingdings"/>
    </w:rPr>
  </w:style>
  <w:style w:type="character" w:styleId="ListLabel636">
    <w:name w:val="ListLabel 636"/>
    <w:qFormat/>
    <w:rPr>
      <w:rFonts w:cs="Arial"/>
    </w:rPr>
  </w:style>
  <w:style w:type="character" w:styleId="ListLabel637">
    <w:name w:val="ListLabel 63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638">
    <w:name w:val="ListLabel 638"/>
    <w:qFormat/>
    <w:rPr>
      <w:rFonts w:cs="OpenSymbol;Arial Unicode MS"/>
    </w:rPr>
  </w:style>
  <w:style w:type="character" w:styleId="ListLabel639">
    <w:name w:val="ListLabel 639"/>
    <w:qFormat/>
    <w:rPr>
      <w:rFonts w:cs="Arial"/>
      <w:i/>
      <w:color w:val="182002"/>
      <w:sz w:val="22"/>
      <w:szCs w:val="22"/>
      <w:lang w:val="cs-CZ"/>
    </w:rPr>
  </w:style>
  <w:style w:type="character" w:styleId="ListLabel640">
    <w:name w:val="ListLabel 640"/>
    <w:qFormat/>
    <w:rPr>
      <w:rFonts w:cs="Arial"/>
      <w:i/>
      <w:color w:val="182002"/>
      <w:sz w:val="22"/>
      <w:szCs w:val="22"/>
      <w:lang w:val="cs-CZ"/>
    </w:rPr>
  </w:style>
  <w:style w:type="character" w:styleId="ListLabel641">
    <w:name w:val="ListLabel 641"/>
    <w:qFormat/>
    <w:rPr>
      <w:rFonts w:cs="Arial"/>
      <w:i/>
      <w:color w:val="182002"/>
      <w:sz w:val="22"/>
      <w:szCs w:val="22"/>
      <w:lang w:val="cs-CZ"/>
    </w:rPr>
  </w:style>
  <w:style w:type="character" w:styleId="ListLabel642">
    <w:name w:val="ListLabel 642"/>
    <w:qFormat/>
    <w:rPr>
      <w:rFonts w:cs="Arial"/>
      <w:i/>
      <w:color w:val="182002"/>
      <w:sz w:val="22"/>
      <w:szCs w:val="22"/>
      <w:lang w:val="cs-CZ"/>
    </w:rPr>
  </w:style>
  <w:style w:type="character" w:styleId="ListLabel643">
    <w:name w:val="ListLabel 643"/>
    <w:qFormat/>
    <w:rPr>
      <w:rFonts w:cs="Arial"/>
      <w:i/>
      <w:color w:val="182002"/>
      <w:sz w:val="22"/>
      <w:szCs w:val="22"/>
      <w:lang w:val="cs-CZ"/>
    </w:rPr>
  </w:style>
  <w:style w:type="character" w:styleId="ListLabel644">
    <w:name w:val="ListLabel 644"/>
    <w:qFormat/>
    <w:rPr>
      <w:rFonts w:cs="Arial"/>
      <w:i/>
      <w:color w:val="182002"/>
      <w:sz w:val="22"/>
      <w:szCs w:val="22"/>
      <w:lang w:val="cs-CZ"/>
    </w:rPr>
  </w:style>
  <w:style w:type="character" w:styleId="ListLabel645">
    <w:name w:val="ListLabel 645"/>
    <w:qFormat/>
    <w:rPr>
      <w:rFonts w:cs="Arial"/>
      <w:i/>
      <w:color w:val="182002"/>
      <w:sz w:val="22"/>
      <w:szCs w:val="22"/>
      <w:lang w:val="cs-CZ"/>
    </w:rPr>
  </w:style>
  <w:style w:type="character" w:styleId="ListLabel646">
    <w:name w:val="ListLabel 646"/>
    <w:qFormat/>
    <w:rPr>
      <w:rFonts w:cs="Arial"/>
      <w:i/>
      <w:color w:val="182002"/>
      <w:sz w:val="22"/>
      <w:szCs w:val="22"/>
      <w:lang w:val="cs-CZ"/>
    </w:rPr>
  </w:style>
  <w:style w:type="character" w:styleId="ListLabel647">
    <w:name w:val="ListLabel 647"/>
    <w:qFormat/>
    <w:rPr>
      <w:rFonts w:cs="Arial"/>
      <w:i/>
      <w:color w:val="182002"/>
      <w:sz w:val="22"/>
      <w:szCs w:val="22"/>
    </w:rPr>
  </w:style>
  <w:style w:type="character" w:styleId="ListLabel648">
    <w:name w:val="ListLabel 648"/>
    <w:qFormat/>
    <w:rPr>
      <w:sz w:val="22"/>
      <w:szCs w:val="22"/>
    </w:rPr>
  </w:style>
  <w:style w:type="character" w:styleId="ListLabel649">
    <w:name w:val="ListLabel 649"/>
    <w:qFormat/>
    <w:rPr>
      <w:sz w:val="22"/>
      <w:szCs w:val="22"/>
    </w:rPr>
  </w:style>
  <w:style w:type="character" w:styleId="ListLabel650">
    <w:name w:val="ListLabel 650"/>
    <w:qFormat/>
    <w:rPr>
      <w:sz w:val="22"/>
      <w:szCs w:val="22"/>
    </w:rPr>
  </w:style>
  <w:style w:type="character" w:styleId="ListLabel651">
    <w:name w:val="ListLabel 651"/>
    <w:qFormat/>
    <w:rPr>
      <w:sz w:val="22"/>
      <w:szCs w:val="22"/>
    </w:rPr>
  </w:style>
  <w:style w:type="character" w:styleId="ListLabel652">
    <w:name w:val="ListLabel 652"/>
    <w:qFormat/>
    <w:rPr>
      <w:sz w:val="22"/>
      <w:szCs w:val="22"/>
    </w:rPr>
  </w:style>
  <w:style w:type="character" w:styleId="ListLabel653">
    <w:name w:val="ListLabel 653"/>
    <w:qFormat/>
    <w:rPr>
      <w:sz w:val="22"/>
      <w:szCs w:val="22"/>
    </w:rPr>
  </w:style>
  <w:style w:type="character" w:styleId="ListLabel654">
    <w:name w:val="ListLabel 654"/>
    <w:qFormat/>
    <w:rPr>
      <w:sz w:val="22"/>
      <w:szCs w:val="22"/>
    </w:rPr>
  </w:style>
  <w:style w:type="character" w:styleId="ListLabel655">
    <w:name w:val="ListLabel 655"/>
    <w:qFormat/>
    <w:rPr>
      <w:sz w:val="22"/>
      <w:szCs w:val="22"/>
    </w:rPr>
  </w:style>
  <w:style w:type="character" w:styleId="ListLabel656">
    <w:name w:val="ListLabel 656"/>
    <w:qFormat/>
    <w:rPr>
      <w:rFonts w:ascii="Arial" w:hAnsi="Arial"/>
      <w:b w:val="false"/>
      <w:i/>
      <w:sz w:val="22"/>
    </w:rPr>
  </w:style>
  <w:style w:type="character" w:styleId="ListLabel657">
    <w:name w:val="ListLabel 657"/>
    <w:qFormat/>
    <w:rPr>
      <w:rFonts w:ascii="ArialMT" w:hAnsi="ArialMT" w:eastAsia="Arial" w:cs="Arial"/>
      <w:b w:val="false"/>
      <w:sz w:val="22"/>
      <w:szCs w:val="22"/>
    </w:rPr>
  </w:style>
  <w:style w:type="character" w:styleId="ListLabel658">
    <w:name w:val="ListLabel 658"/>
    <w:qFormat/>
    <w:rPr>
      <w:rFonts w:cs="Symbol"/>
      <w:color w:val="000000"/>
    </w:rPr>
  </w:style>
  <w:style w:type="character" w:styleId="ListLabel659">
    <w:name w:val="ListLabel 659"/>
    <w:qFormat/>
    <w:rPr>
      <w:rFonts w:ascii="Arial" w:hAnsi="Arial" w:cs="Symbol"/>
      <w:color w:val="000000"/>
      <w:sz w:val="22"/>
    </w:rPr>
  </w:style>
  <w:style w:type="character" w:styleId="ListLabel660">
    <w:name w:val="ListLabel 660"/>
    <w:qFormat/>
    <w:rPr>
      <w:rFonts w:cs="Courier New"/>
      <w:color w:val="000000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Courier New"/>
    </w:rPr>
  </w:style>
  <w:style w:type="character" w:styleId="ListLabel668">
    <w:name w:val="ListLabel 668"/>
    <w:qFormat/>
    <w:rPr>
      <w:rFonts w:ascii="Arial" w:hAnsi="Arial" w:cs="Symbol"/>
      <w:sz w:val="22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Arial"/>
    </w:rPr>
  </w:style>
  <w:style w:type="character" w:styleId="ListLabel677">
    <w:name w:val="ListLabel 67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678">
    <w:name w:val="ListLabel 678"/>
    <w:qFormat/>
    <w:rPr>
      <w:rFonts w:cs="OpenSymbol;Arial Unicode MS"/>
    </w:rPr>
  </w:style>
  <w:style w:type="character" w:styleId="ListLabel679">
    <w:name w:val="ListLabel 679"/>
    <w:qFormat/>
    <w:rPr>
      <w:rFonts w:cs="Arial"/>
      <w:i/>
      <w:color w:val="182002"/>
      <w:sz w:val="22"/>
      <w:szCs w:val="22"/>
      <w:lang w:val="cs-CZ"/>
    </w:rPr>
  </w:style>
  <w:style w:type="character" w:styleId="ListLabel680">
    <w:name w:val="ListLabel 680"/>
    <w:qFormat/>
    <w:rPr>
      <w:rFonts w:cs="Arial"/>
      <w:i/>
      <w:color w:val="182002"/>
      <w:sz w:val="22"/>
      <w:szCs w:val="22"/>
      <w:lang w:val="cs-CZ"/>
    </w:rPr>
  </w:style>
  <w:style w:type="character" w:styleId="ListLabel681">
    <w:name w:val="ListLabel 681"/>
    <w:qFormat/>
    <w:rPr>
      <w:rFonts w:cs="Arial"/>
      <w:i/>
      <w:color w:val="182002"/>
      <w:sz w:val="22"/>
      <w:szCs w:val="22"/>
      <w:lang w:val="cs-CZ"/>
    </w:rPr>
  </w:style>
  <w:style w:type="character" w:styleId="ListLabel682">
    <w:name w:val="ListLabel 682"/>
    <w:qFormat/>
    <w:rPr>
      <w:rFonts w:cs="Arial"/>
      <w:i/>
      <w:color w:val="182002"/>
      <w:sz w:val="22"/>
      <w:szCs w:val="22"/>
      <w:lang w:val="cs-CZ"/>
    </w:rPr>
  </w:style>
  <w:style w:type="character" w:styleId="ListLabel683">
    <w:name w:val="ListLabel 683"/>
    <w:qFormat/>
    <w:rPr>
      <w:rFonts w:cs="Arial"/>
      <w:i/>
      <w:color w:val="182002"/>
      <w:sz w:val="22"/>
      <w:szCs w:val="22"/>
      <w:lang w:val="cs-CZ"/>
    </w:rPr>
  </w:style>
  <w:style w:type="character" w:styleId="ListLabel684">
    <w:name w:val="ListLabel 684"/>
    <w:qFormat/>
    <w:rPr>
      <w:rFonts w:cs="Arial"/>
      <w:i/>
      <w:color w:val="182002"/>
      <w:sz w:val="22"/>
      <w:szCs w:val="22"/>
      <w:lang w:val="cs-CZ"/>
    </w:rPr>
  </w:style>
  <w:style w:type="character" w:styleId="ListLabel685">
    <w:name w:val="ListLabel 685"/>
    <w:qFormat/>
    <w:rPr>
      <w:rFonts w:cs="Arial"/>
      <w:i/>
      <w:color w:val="182002"/>
      <w:sz w:val="22"/>
      <w:szCs w:val="22"/>
      <w:lang w:val="cs-CZ"/>
    </w:rPr>
  </w:style>
  <w:style w:type="character" w:styleId="ListLabel686">
    <w:name w:val="ListLabel 686"/>
    <w:qFormat/>
    <w:rPr>
      <w:rFonts w:cs="Arial"/>
      <w:i/>
      <w:color w:val="182002"/>
      <w:sz w:val="22"/>
      <w:szCs w:val="22"/>
      <w:lang w:val="cs-CZ"/>
    </w:rPr>
  </w:style>
  <w:style w:type="character" w:styleId="ListLabel687">
    <w:name w:val="ListLabel 687"/>
    <w:qFormat/>
    <w:rPr>
      <w:rFonts w:cs="Arial"/>
      <w:i/>
      <w:color w:val="182002"/>
      <w:sz w:val="22"/>
      <w:szCs w:val="22"/>
    </w:rPr>
  </w:style>
  <w:style w:type="character" w:styleId="ListLabel688">
    <w:name w:val="ListLabel 688"/>
    <w:qFormat/>
    <w:rPr>
      <w:sz w:val="22"/>
      <w:szCs w:val="22"/>
    </w:rPr>
  </w:style>
  <w:style w:type="character" w:styleId="ListLabel689">
    <w:name w:val="ListLabel 689"/>
    <w:qFormat/>
    <w:rPr>
      <w:sz w:val="22"/>
      <w:szCs w:val="22"/>
    </w:rPr>
  </w:style>
  <w:style w:type="character" w:styleId="ListLabel690">
    <w:name w:val="ListLabel 690"/>
    <w:qFormat/>
    <w:rPr>
      <w:sz w:val="22"/>
      <w:szCs w:val="22"/>
    </w:rPr>
  </w:style>
  <w:style w:type="character" w:styleId="ListLabel691">
    <w:name w:val="ListLabel 691"/>
    <w:qFormat/>
    <w:rPr>
      <w:sz w:val="22"/>
      <w:szCs w:val="22"/>
    </w:rPr>
  </w:style>
  <w:style w:type="character" w:styleId="ListLabel692">
    <w:name w:val="ListLabel 692"/>
    <w:qFormat/>
    <w:rPr>
      <w:sz w:val="22"/>
      <w:szCs w:val="22"/>
    </w:rPr>
  </w:style>
  <w:style w:type="character" w:styleId="ListLabel693">
    <w:name w:val="ListLabel 693"/>
    <w:qFormat/>
    <w:rPr>
      <w:sz w:val="22"/>
      <w:szCs w:val="22"/>
    </w:rPr>
  </w:style>
  <w:style w:type="character" w:styleId="ListLabel694">
    <w:name w:val="ListLabel 694"/>
    <w:qFormat/>
    <w:rPr>
      <w:sz w:val="22"/>
      <w:szCs w:val="22"/>
    </w:rPr>
  </w:style>
  <w:style w:type="character" w:styleId="ListLabel695">
    <w:name w:val="ListLabel 695"/>
    <w:qFormat/>
    <w:rPr>
      <w:sz w:val="22"/>
      <w:szCs w:val="22"/>
    </w:rPr>
  </w:style>
  <w:style w:type="character" w:styleId="ListLabel696">
    <w:name w:val="ListLabel 696"/>
    <w:qFormat/>
    <w:rPr>
      <w:rFonts w:ascii="Arial" w:hAnsi="Arial"/>
      <w:b w:val="false"/>
      <w:i/>
      <w:sz w:val="22"/>
    </w:rPr>
  </w:style>
  <w:style w:type="character" w:styleId="ListLabel697">
    <w:name w:val="ListLabel 697"/>
    <w:qFormat/>
    <w:rPr>
      <w:rFonts w:ascii="ArialMT" w:hAnsi="ArialMT" w:eastAsia="Arial" w:cs="Arial"/>
      <w:b w:val="false"/>
      <w:sz w:val="22"/>
      <w:szCs w:val="22"/>
    </w:rPr>
  </w:style>
  <w:style w:type="character" w:styleId="ListLabel698">
    <w:name w:val="ListLabel 698"/>
    <w:qFormat/>
    <w:rPr>
      <w:rFonts w:cs="Symbol"/>
      <w:color w:val="000000"/>
    </w:rPr>
  </w:style>
  <w:style w:type="character" w:styleId="ListLabel699">
    <w:name w:val="ListLabel 699"/>
    <w:qFormat/>
    <w:rPr>
      <w:rFonts w:ascii="Arial" w:hAnsi="Arial" w:cs="Symbol"/>
      <w:color w:val="000000"/>
      <w:sz w:val="22"/>
    </w:rPr>
  </w:style>
  <w:style w:type="character" w:styleId="ListLabel700">
    <w:name w:val="ListLabel 700"/>
    <w:qFormat/>
    <w:rPr>
      <w:rFonts w:cs="Courier New"/>
      <w:color w:val="000000"/>
    </w:rPr>
  </w:style>
  <w:style w:type="character" w:styleId="ListLabel701">
    <w:name w:val="ListLabel 701"/>
    <w:qFormat/>
    <w:rPr>
      <w:rFonts w:cs="Symbol"/>
    </w:rPr>
  </w:style>
  <w:style w:type="character" w:styleId="ListLabel702">
    <w:name w:val="ListLabel 702"/>
    <w:qFormat/>
    <w:rPr>
      <w:rFonts w:cs="Courier New"/>
    </w:rPr>
  </w:style>
  <w:style w:type="character" w:styleId="ListLabel703">
    <w:name w:val="ListLabel 703"/>
    <w:qFormat/>
    <w:rPr>
      <w:rFonts w:cs="Wingdings"/>
    </w:rPr>
  </w:style>
  <w:style w:type="character" w:styleId="ListLabel704">
    <w:name w:val="ListLabel 704"/>
    <w:qFormat/>
    <w:rPr>
      <w:rFonts w:cs="Symbol"/>
    </w:rPr>
  </w:style>
  <w:style w:type="character" w:styleId="ListLabel705">
    <w:name w:val="ListLabel 705"/>
    <w:qFormat/>
    <w:rPr>
      <w:rFonts w:cs="Courier New"/>
    </w:rPr>
  </w:style>
  <w:style w:type="character" w:styleId="ListLabel706">
    <w:name w:val="ListLabel 706"/>
    <w:qFormat/>
    <w:rPr>
      <w:rFonts w:cs="Wingdings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ascii="Arial" w:hAnsi="Arial" w:cs="Symbol"/>
      <w:sz w:val="22"/>
    </w:rPr>
  </w:style>
  <w:style w:type="character" w:styleId="ListLabel709">
    <w:name w:val="ListLabel 709"/>
    <w:qFormat/>
    <w:rPr>
      <w:rFonts w:cs="Wingdings"/>
    </w:rPr>
  </w:style>
  <w:style w:type="character" w:styleId="ListLabel710">
    <w:name w:val="ListLabel 710"/>
    <w:qFormat/>
    <w:rPr>
      <w:rFonts w:cs="Symbol"/>
    </w:rPr>
  </w:style>
  <w:style w:type="character" w:styleId="ListLabel711">
    <w:name w:val="ListLabel 711"/>
    <w:qFormat/>
    <w:rPr>
      <w:rFonts w:cs="Courier New"/>
    </w:rPr>
  </w:style>
  <w:style w:type="character" w:styleId="ListLabel712">
    <w:name w:val="ListLabel 712"/>
    <w:qFormat/>
    <w:rPr>
      <w:rFonts w:cs="Wingdings"/>
    </w:rPr>
  </w:style>
  <w:style w:type="character" w:styleId="ListLabel713">
    <w:name w:val="ListLabel 713"/>
    <w:qFormat/>
    <w:rPr>
      <w:rFonts w:cs="Symbol"/>
    </w:rPr>
  </w:style>
  <w:style w:type="character" w:styleId="ListLabel714">
    <w:name w:val="ListLabel 714"/>
    <w:qFormat/>
    <w:rPr>
      <w:rFonts w:cs="Courier New"/>
    </w:rPr>
  </w:style>
  <w:style w:type="character" w:styleId="ListLabel715">
    <w:name w:val="ListLabel 715"/>
    <w:qFormat/>
    <w:rPr>
      <w:rFonts w:cs="Wingdings"/>
    </w:rPr>
  </w:style>
  <w:style w:type="character" w:styleId="ListLabel716">
    <w:name w:val="ListLabel 716"/>
    <w:qFormat/>
    <w:rPr>
      <w:rFonts w:cs="Arial"/>
    </w:rPr>
  </w:style>
  <w:style w:type="character" w:styleId="ListLabel717">
    <w:name w:val="ListLabel 71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718">
    <w:name w:val="ListLabel 718"/>
    <w:qFormat/>
    <w:rPr>
      <w:rFonts w:cs="OpenSymbol;Arial Unicode MS"/>
    </w:rPr>
  </w:style>
  <w:style w:type="character" w:styleId="ListLabel719">
    <w:name w:val="ListLabel 719"/>
    <w:qFormat/>
    <w:rPr>
      <w:rFonts w:cs="Arial"/>
      <w:i/>
      <w:color w:val="182002"/>
      <w:sz w:val="22"/>
      <w:szCs w:val="22"/>
      <w:lang w:val="cs-CZ"/>
    </w:rPr>
  </w:style>
  <w:style w:type="character" w:styleId="ListLabel720">
    <w:name w:val="ListLabel 720"/>
    <w:qFormat/>
    <w:rPr>
      <w:rFonts w:cs="Arial"/>
      <w:i/>
      <w:color w:val="182002"/>
      <w:sz w:val="22"/>
      <w:szCs w:val="22"/>
      <w:lang w:val="cs-CZ"/>
    </w:rPr>
  </w:style>
  <w:style w:type="character" w:styleId="ListLabel721">
    <w:name w:val="ListLabel 721"/>
    <w:qFormat/>
    <w:rPr>
      <w:rFonts w:cs="Arial"/>
      <w:i/>
      <w:color w:val="182002"/>
      <w:sz w:val="22"/>
      <w:szCs w:val="22"/>
      <w:lang w:val="cs-CZ"/>
    </w:rPr>
  </w:style>
  <w:style w:type="character" w:styleId="ListLabel722">
    <w:name w:val="ListLabel 722"/>
    <w:qFormat/>
    <w:rPr>
      <w:rFonts w:cs="Arial"/>
      <w:i/>
      <w:color w:val="182002"/>
      <w:sz w:val="22"/>
      <w:szCs w:val="22"/>
      <w:lang w:val="cs-CZ"/>
    </w:rPr>
  </w:style>
  <w:style w:type="character" w:styleId="ListLabel723">
    <w:name w:val="ListLabel 723"/>
    <w:qFormat/>
    <w:rPr>
      <w:rFonts w:cs="Arial"/>
      <w:i/>
      <w:color w:val="182002"/>
      <w:sz w:val="22"/>
      <w:szCs w:val="22"/>
      <w:lang w:val="cs-CZ"/>
    </w:rPr>
  </w:style>
  <w:style w:type="character" w:styleId="ListLabel724">
    <w:name w:val="ListLabel 724"/>
    <w:qFormat/>
    <w:rPr>
      <w:rFonts w:cs="Arial"/>
      <w:i/>
      <w:color w:val="182002"/>
      <w:sz w:val="22"/>
      <w:szCs w:val="22"/>
      <w:lang w:val="cs-CZ"/>
    </w:rPr>
  </w:style>
  <w:style w:type="character" w:styleId="ListLabel725">
    <w:name w:val="ListLabel 725"/>
    <w:qFormat/>
    <w:rPr>
      <w:rFonts w:cs="Arial"/>
      <w:i/>
      <w:color w:val="182002"/>
      <w:sz w:val="22"/>
      <w:szCs w:val="22"/>
      <w:lang w:val="cs-CZ"/>
    </w:rPr>
  </w:style>
  <w:style w:type="character" w:styleId="ListLabel726">
    <w:name w:val="ListLabel 726"/>
    <w:qFormat/>
    <w:rPr>
      <w:rFonts w:cs="Arial"/>
      <w:i/>
      <w:color w:val="182002"/>
      <w:sz w:val="22"/>
      <w:szCs w:val="22"/>
      <w:lang w:val="cs-CZ"/>
    </w:rPr>
  </w:style>
  <w:style w:type="character" w:styleId="ListLabel727">
    <w:name w:val="ListLabel 727"/>
    <w:qFormat/>
    <w:rPr>
      <w:rFonts w:cs="Arial"/>
      <w:i/>
      <w:color w:val="182002"/>
      <w:sz w:val="22"/>
      <w:szCs w:val="22"/>
    </w:rPr>
  </w:style>
  <w:style w:type="character" w:styleId="ListLabel728">
    <w:name w:val="ListLabel 728"/>
    <w:qFormat/>
    <w:rPr>
      <w:sz w:val="22"/>
      <w:szCs w:val="22"/>
    </w:rPr>
  </w:style>
  <w:style w:type="character" w:styleId="ListLabel729">
    <w:name w:val="ListLabel 729"/>
    <w:qFormat/>
    <w:rPr>
      <w:sz w:val="22"/>
      <w:szCs w:val="22"/>
    </w:rPr>
  </w:style>
  <w:style w:type="character" w:styleId="ListLabel730">
    <w:name w:val="ListLabel 730"/>
    <w:qFormat/>
    <w:rPr>
      <w:sz w:val="22"/>
      <w:szCs w:val="22"/>
    </w:rPr>
  </w:style>
  <w:style w:type="character" w:styleId="ListLabel731">
    <w:name w:val="ListLabel 731"/>
    <w:qFormat/>
    <w:rPr>
      <w:sz w:val="22"/>
      <w:szCs w:val="22"/>
    </w:rPr>
  </w:style>
  <w:style w:type="character" w:styleId="ListLabel732">
    <w:name w:val="ListLabel 732"/>
    <w:qFormat/>
    <w:rPr>
      <w:sz w:val="22"/>
      <w:szCs w:val="22"/>
    </w:rPr>
  </w:style>
  <w:style w:type="character" w:styleId="ListLabel733">
    <w:name w:val="ListLabel 733"/>
    <w:qFormat/>
    <w:rPr>
      <w:sz w:val="22"/>
      <w:szCs w:val="22"/>
    </w:rPr>
  </w:style>
  <w:style w:type="character" w:styleId="ListLabel734">
    <w:name w:val="ListLabel 734"/>
    <w:qFormat/>
    <w:rPr>
      <w:sz w:val="22"/>
      <w:szCs w:val="22"/>
    </w:rPr>
  </w:style>
  <w:style w:type="character" w:styleId="ListLabel735">
    <w:name w:val="ListLabel 735"/>
    <w:qFormat/>
    <w:rPr>
      <w:sz w:val="22"/>
      <w:szCs w:val="22"/>
    </w:rPr>
  </w:style>
  <w:style w:type="character" w:styleId="ListLabel736">
    <w:name w:val="ListLabel 736"/>
    <w:qFormat/>
    <w:rPr>
      <w:rFonts w:ascii="Arial" w:hAnsi="Arial"/>
      <w:b w:val="false"/>
      <w:i/>
      <w:sz w:val="22"/>
    </w:rPr>
  </w:style>
  <w:style w:type="character" w:styleId="ListLabel737">
    <w:name w:val="ListLabel 737"/>
    <w:qFormat/>
    <w:rPr>
      <w:rFonts w:ascii="ArialMT" w:hAnsi="ArialMT" w:eastAsia="Arial" w:cs="Arial"/>
      <w:b w:val="false"/>
      <w:sz w:val="22"/>
      <w:szCs w:val="22"/>
    </w:rPr>
  </w:style>
  <w:style w:type="character" w:styleId="ListLabel738">
    <w:name w:val="ListLabel 738"/>
    <w:qFormat/>
    <w:rPr>
      <w:rFonts w:cs="Symbol"/>
      <w:color w:val="000000"/>
    </w:rPr>
  </w:style>
  <w:style w:type="character" w:styleId="ListLabel739">
    <w:name w:val="ListLabel 739"/>
    <w:qFormat/>
    <w:rPr>
      <w:rFonts w:ascii="Arial" w:hAnsi="Arial" w:cs="Symbol"/>
      <w:color w:val="000000"/>
      <w:sz w:val="22"/>
    </w:rPr>
  </w:style>
  <w:style w:type="character" w:styleId="ListLabel740">
    <w:name w:val="ListLabel 740"/>
    <w:qFormat/>
    <w:rPr>
      <w:rFonts w:cs="Courier New"/>
      <w:color w:val="000000"/>
    </w:rPr>
  </w:style>
  <w:style w:type="character" w:styleId="ListLabel741">
    <w:name w:val="ListLabel 741"/>
    <w:qFormat/>
    <w:rPr>
      <w:rFonts w:cs="Symbol"/>
    </w:rPr>
  </w:style>
  <w:style w:type="character" w:styleId="ListLabel742">
    <w:name w:val="ListLabel 742"/>
    <w:qFormat/>
    <w:rPr>
      <w:rFonts w:cs="Courier New"/>
    </w:rPr>
  </w:style>
  <w:style w:type="character" w:styleId="ListLabel743">
    <w:name w:val="ListLabel 743"/>
    <w:qFormat/>
    <w:rPr>
      <w:rFonts w:cs="Wingdings"/>
    </w:rPr>
  </w:style>
  <w:style w:type="character" w:styleId="ListLabel744">
    <w:name w:val="ListLabel 744"/>
    <w:qFormat/>
    <w:rPr>
      <w:rFonts w:cs="Symbol"/>
    </w:rPr>
  </w:style>
  <w:style w:type="character" w:styleId="ListLabel745">
    <w:name w:val="ListLabel 745"/>
    <w:qFormat/>
    <w:rPr>
      <w:rFonts w:cs="Courier New"/>
    </w:rPr>
  </w:style>
  <w:style w:type="character" w:styleId="ListLabel746">
    <w:name w:val="ListLabel 746"/>
    <w:qFormat/>
    <w:rPr>
      <w:rFonts w:cs="Wingdings"/>
    </w:rPr>
  </w:style>
  <w:style w:type="character" w:styleId="ListLabel747">
    <w:name w:val="ListLabel 747"/>
    <w:qFormat/>
    <w:rPr>
      <w:rFonts w:cs="Courier New"/>
    </w:rPr>
  </w:style>
  <w:style w:type="character" w:styleId="ListLabel748">
    <w:name w:val="ListLabel 748"/>
    <w:qFormat/>
    <w:rPr>
      <w:rFonts w:ascii="Arial" w:hAnsi="Arial" w:cs="Symbol"/>
      <w:sz w:val="22"/>
    </w:rPr>
  </w:style>
  <w:style w:type="character" w:styleId="ListLabel749">
    <w:name w:val="ListLabel 749"/>
    <w:qFormat/>
    <w:rPr>
      <w:rFonts w:cs="Wingdings"/>
    </w:rPr>
  </w:style>
  <w:style w:type="character" w:styleId="ListLabel750">
    <w:name w:val="ListLabel 750"/>
    <w:qFormat/>
    <w:rPr>
      <w:rFonts w:cs="Symbol"/>
    </w:rPr>
  </w:style>
  <w:style w:type="character" w:styleId="ListLabel751">
    <w:name w:val="ListLabel 751"/>
    <w:qFormat/>
    <w:rPr>
      <w:rFonts w:cs="Courier New"/>
    </w:rPr>
  </w:style>
  <w:style w:type="character" w:styleId="ListLabel752">
    <w:name w:val="ListLabel 752"/>
    <w:qFormat/>
    <w:rPr>
      <w:rFonts w:cs="Wingdings"/>
    </w:rPr>
  </w:style>
  <w:style w:type="character" w:styleId="ListLabel753">
    <w:name w:val="ListLabel 753"/>
    <w:qFormat/>
    <w:rPr>
      <w:rFonts w:cs="Symbol"/>
    </w:rPr>
  </w:style>
  <w:style w:type="character" w:styleId="ListLabel754">
    <w:name w:val="ListLabel 754"/>
    <w:qFormat/>
    <w:rPr>
      <w:rFonts w:cs="Courier New"/>
    </w:rPr>
  </w:style>
  <w:style w:type="character" w:styleId="ListLabel755">
    <w:name w:val="ListLabel 755"/>
    <w:qFormat/>
    <w:rPr>
      <w:rFonts w:cs="Wingdings"/>
    </w:rPr>
  </w:style>
  <w:style w:type="character" w:styleId="ListLabel756">
    <w:name w:val="ListLabel 756"/>
    <w:qFormat/>
    <w:rPr>
      <w:rFonts w:cs="Arial"/>
    </w:rPr>
  </w:style>
  <w:style w:type="character" w:styleId="ListLabel757">
    <w:name w:val="ListLabel 75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758">
    <w:name w:val="ListLabel 758"/>
    <w:qFormat/>
    <w:rPr>
      <w:rFonts w:cs="OpenSymbol;Arial Unicode MS"/>
    </w:rPr>
  </w:style>
  <w:style w:type="character" w:styleId="ListLabel759">
    <w:name w:val="ListLabel 759"/>
    <w:qFormat/>
    <w:rPr>
      <w:rFonts w:cs="Arial"/>
      <w:i/>
      <w:color w:val="182002"/>
      <w:sz w:val="22"/>
      <w:szCs w:val="22"/>
      <w:lang w:val="cs-CZ"/>
    </w:rPr>
  </w:style>
  <w:style w:type="character" w:styleId="ListLabel760">
    <w:name w:val="ListLabel 760"/>
    <w:qFormat/>
    <w:rPr>
      <w:rFonts w:cs="Arial"/>
      <w:i/>
      <w:color w:val="182002"/>
      <w:sz w:val="22"/>
      <w:szCs w:val="22"/>
      <w:lang w:val="cs-CZ"/>
    </w:rPr>
  </w:style>
  <w:style w:type="character" w:styleId="ListLabel761">
    <w:name w:val="ListLabel 761"/>
    <w:qFormat/>
    <w:rPr>
      <w:rFonts w:cs="Arial"/>
      <w:i/>
      <w:color w:val="182002"/>
      <w:sz w:val="22"/>
      <w:szCs w:val="22"/>
      <w:lang w:val="cs-CZ"/>
    </w:rPr>
  </w:style>
  <w:style w:type="character" w:styleId="ListLabel762">
    <w:name w:val="ListLabel 762"/>
    <w:qFormat/>
    <w:rPr>
      <w:rFonts w:cs="Arial"/>
      <w:i/>
      <w:color w:val="182002"/>
      <w:sz w:val="22"/>
      <w:szCs w:val="22"/>
      <w:lang w:val="cs-CZ"/>
    </w:rPr>
  </w:style>
  <w:style w:type="character" w:styleId="ListLabel763">
    <w:name w:val="ListLabel 763"/>
    <w:qFormat/>
    <w:rPr>
      <w:rFonts w:cs="Arial"/>
      <w:i/>
      <w:color w:val="182002"/>
      <w:sz w:val="22"/>
      <w:szCs w:val="22"/>
      <w:lang w:val="cs-CZ"/>
    </w:rPr>
  </w:style>
  <w:style w:type="character" w:styleId="ListLabel764">
    <w:name w:val="ListLabel 764"/>
    <w:qFormat/>
    <w:rPr>
      <w:rFonts w:cs="Arial"/>
      <w:i/>
      <w:color w:val="182002"/>
      <w:sz w:val="22"/>
      <w:szCs w:val="22"/>
      <w:lang w:val="cs-CZ"/>
    </w:rPr>
  </w:style>
  <w:style w:type="character" w:styleId="ListLabel765">
    <w:name w:val="ListLabel 765"/>
    <w:qFormat/>
    <w:rPr>
      <w:rFonts w:cs="Arial"/>
      <w:i/>
      <w:color w:val="182002"/>
      <w:sz w:val="22"/>
      <w:szCs w:val="22"/>
      <w:lang w:val="cs-CZ"/>
    </w:rPr>
  </w:style>
  <w:style w:type="character" w:styleId="ListLabel766">
    <w:name w:val="ListLabel 766"/>
    <w:qFormat/>
    <w:rPr>
      <w:rFonts w:cs="Arial"/>
      <w:i/>
      <w:color w:val="182002"/>
      <w:sz w:val="22"/>
      <w:szCs w:val="22"/>
      <w:lang w:val="cs-CZ"/>
    </w:rPr>
  </w:style>
  <w:style w:type="character" w:styleId="ListLabel767">
    <w:name w:val="ListLabel 767"/>
    <w:qFormat/>
    <w:rPr>
      <w:rFonts w:cs="Arial"/>
      <w:i/>
      <w:color w:val="182002"/>
      <w:sz w:val="22"/>
      <w:szCs w:val="22"/>
    </w:rPr>
  </w:style>
  <w:style w:type="character" w:styleId="ListLabel768">
    <w:name w:val="ListLabel 768"/>
    <w:qFormat/>
    <w:rPr>
      <w:sz w:val="22"/>
      <w:szCs w:val="22"/>
    </w:rPr>
  </w:style>
  <w:style w:type="character" w:styleId="ListLabel769">
    <w:name w:val="ListLabel 769"/>
    <w:qFormat/>
    <w:rPr>
      <w:sz w:val="22"/>
      <w:szCs w:val="22"/>
    </w:rPr>
  </w:style>
  <w:style w:type="character" w:styleId="ListLabel770">
    <w:name w:val="ListLabel 770"/>
    <w:qFormat/>
    <w:rPr>
      <w:sz w:val="22"/>
      <w:szCs w:val="22"/>
    </w:rPr>
  </w:style>
  <w:style w:type="character" w:styleId="ListLabel771">
    <w:name w:val="ListLabel 771"/>
    <w:qFormat/>
    <w:rPr>
      <w:sz w:val="22"/>
      <w:szCs w:val="22"/>
    </w:rPr>
  </w:style>
  <w:style w:type="character" w:styleId="ListLabel772">
    <w:name w:val="ListLabel 772"/>
    <w:qFormat/>
    <w:rPr>
      <w:sz w:val="22"/>
      <w:szCs w:val="22"/>
    </w:rPr>
  </w:style>
  <w:style w:type="character" w:styleId="ListLabel773">
    <w:name w:val="ListLabel 773"/>
    <w:qFormat/>
    <w:rPr>
      <w:sz w:val="22"/>
      <w:szCs w:val="22"/>
    </w:rPr>
  </w:style>
  <w:style w:type="character" w:styleId="ListLabel774">
    <w:name w:val="ListLabel 774"/>
    <w:qFormat/>
    <w:rPr>
      <w:sz w:val="22"/>
      <w:szCs w:val="22"/>
    </w:rPr>
  </w:style>
  <w:style w:type="character" w:styleId="ListLabel775">
    <w:name w:val="ListLabel 775"/>
    <w:qFormat/>
    <w:rPr>
      <w:sz w:val="22"/>
      <w:szCs w:val="22"/>
    </w:rPr>
  </w:style>
  <w:style w:type="character" w:styleId="ListLabel776">
    <w:name w:val="ListLabel 776"/>
    <w:qFormat/>
    <w:rPr>
      <w:rFonts w:ascii="Arial" w:hAnsi="Arial"/>
      <w:b w:val="false"/>
      <w:i/>
      <w:sz w:val="22"/>
    </w:rPr>
  </w:style>
  <w:style w:type="character" w:styleId="ListLabel777">
    <w:name w:val="ListLabel 777"/>
    <w:qFormat/>
    <w:rPr>
      <w:rFonts w:ascii="ArialMT" w:hAnsi="ArialMT" w:eastAsia="Arial" w:cs="Arial"/>
      <w:b w:val="false"/>
      <w:sz w:val="22"/>
      <w:szCs w:val="22"/>
    </w:rPr>
  </w:style>
  <w:style w:type="character" w:styleId="ListLabel778">
    <w:name w:val="ListLabel 778"/>
    <w:qFormat/>
    <w:rPr>
      <w:rFonts w:cs="Symbol"/>
      <w:color w:val="000000"/>
    </w:rPr>
  </w:style>
  <w:style w:type="character" w:styleId="ListLabel779">
    <w:name w:val="ListLabel 779"/>
    <w:qFormat/>
    <w:rPr>
      <w:rFonts w:ascii="Arial" w:hAnsi="Arial" w:cs="Symbol"/>
      <w:color w:val="000000"/>
      <w:sz w:val="22"/>
    </w:rPr>
  </w:style>
  <w:style w:type="character" w:styleId="ListLabel780">
    <w:name w:val="ListLabel 780"/>
    <w:qFormat/>
    <w:rPr>
      <w:rFonts w:cs="Courier New"/>
      <w:color w:val="000000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Symbol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Courier New"/>
    </w:rPr>
  </w:style>
  <w:style w:type="character" w:styleId="ListLabel788">
    <w:name w:val="ListLabel 788"/>
    <w:qFormat/>
    <w:rPr>
      <w:rFonts w:ascii="Arial" w:hAnsi="Arial" w:cs="Symbol"/>
      <w:sz w:val="22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Symbol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Arial"/>
    </w:rPr>
  </w:style>
  <w:style w:type="character" w:styleId="ListLabel797">
    <w:name w:val="ListLabel 79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798">
    <w:name w:val="ListLabel 798"/>
    <w:qFormat/>
    <w:rPr>
      <w:rFonts w:cs="OpenSymbol;Arial Unicode MS"/>
    </w:rPr>
  </w:style>
  <w:style w:type="character" w:styleId="ListLabel799">
    <w:name w:val="ListLabel 799"/>
    <w:qFormat/>
    <w:rPr>
      <w:rFonts w:cs="Arial"/>
      <w:i/>
      <w:color w:val="182002"/>
      <w:sz w:val="22"/>
      <w:szCs w:val="22"/>
      <w:lang w:val="cs-CZ"/>
    </w:rPr>
  </w:style>
  <w:style w:type="character" w:styleId="ListLabel800">
    <w:name w:val="ListLabel 800"/>
    <w:qFormat/>
    <w:rPr>
      <w:rFonts w:cs="Arial"/>
      <w:i/>
      <w:color w:val="182002"/>
      <w:sz w:val="22"/>
      <w:szCs w:val="22"/>
      <w:lang w:val="cs-CZ"/>
    </w:rPr>
  </w:style>
  <w:style w:type="character" w:styleId="ListLabel801">
    <w:name w:val="ListLabel 801"/>
    <w:qFormat/>
    <w:rPr>
      <w:rFonts w:cs="Arial"/>
      <w:i/>
      <w:color w:val="182002"/>
      <w:sz w:val="22"/>
      <w:szCs w:val="22"/>
      <w:lang w:val="cs-CZ"/>
    </w:rPr>
  </w:style>
  <w:style w:type="character" w:styleId="ListLabel802">
    <w:name w:val="ListLabel 802"/>
    <w:qFormat/>
    <w:rPr>
      <w:rFonts w:cs="Arial"/>
      <w:i/>
      <w:color w:val="182002"/>
      <w:sz w:val="22"/>
      <w:szCs w:val="22"/>
      <w:lang w:val="cs-CZ"/>
    </w:rPr>
  </w:style>
  <w:style w:type="character" w:styleId="ListLabel803">
    <w:name w:val="ListLabel 803"/>
    <w:qFormat/>
    <w:rPr>
      <w:rFonts w:cs="Arial"/>
      <w:i/>
      <w:color w:val="182002"/>
      <w:sz w:val="22"/>
      <w:szCs w:val="22"/>
      <w:lang w:val="cs-CZ"/>
    </w:rPr>
  </w:style>
  <w:style w:type="character" w:styleId="ListLabel804">
    <w:name w:val="ListLabel 804"/>
    <w:qFormat/>
    <w:rPr>
      <w:rFonts w:cs="Arial"/>
      <w:i/>
      <w:color w:val="182002"/>
      <w:sz w:val="22"/>
      <w:szCs w:val="22"/>
      <w:lang w:val="cs-CZ"/>
    </w:rPr>
  </w:style>
  <w:style w:type="character" w:styleId="ListLabel805">
    <w:name w:val="ListLabel 805"/>
    <w:qFormat/>
    <w:rPr>
      <w:rFonts w:cs="Arial"/>
      <w:i/>
      <w:color w:val="182002"/>
      <w:sz w:val="22"/>
      <w:szCs w:val="22"/>
      <w:lang w:val="cs-CZ"/>
    </w:rPr>
  </w:style>
  <w:style w:type="character" w:styleId="ListLabel806">
    <w:name w:val="ListLabel 806"/>
    <w:qFormat/>
    <w:rPr>
      <w:rFonts w:cs="Arial"/>
      <w:i/>
      <w:color w:val="182002"/>
      <w:sz w:val="22"/>
      <w:szCs w:val="22"/>
      <w:lang w:val="cs-CZ"/>
    </w:rPr>
  </w:style>
  <w:style w:type="character" w:styleId="ListLabel807">
    <w:name w:val="ListLabel 807"/>
    <w:qFormat/>
    <w:rPr>
      <w:rFonts w:cs="Arial"/>
      <w:i/>
      <w:color w:val="182002"/>
      <w:sz w:val="22"/>
      <w:szCs w:val="22"/>
    </w:rPr>
  </w:style>
  <w:style w:type="character" w:styleId="ListLabel808">
    <w:name w:val="ListLabel 808"/>
    <w:qFormat/>
    <w:rPr>
      <w:sz w:val="22"/>
      <w:szCs w:val="22"/>
    </w:rPr>
  </w:style>
  <w:style w:type="character" w:styleId="ListLabel809">
    <w:name w:val="ListLabel 809"/>
    <w:qFormat/>
    <w:rPr>
      <w:sz w:val="22"/>
      <w:szCs w:val="22"/>
    </w:rPr>
  </w:style>
  <w:style w:type="character" w:styleId="ListLabel810">
    <w:name w:val="ListLabel 810"/>
    <w:qFormat/>
    <w:rPr>
      <w:sz w:val="22"/>
      <w:szCs w:val="22"/>
    </w:rPr>
  </w:style>
  <w:style w:type="character" w:styleId="ListLabel811">
    <w:name w:val="ListLabel 811"/>
    <w:qFormat/>
    <w:rPr>
      <w:sz w:val="22"/>
      <w:szCs w:val="22"/>
    </w:rPr>
  </w:style>
  <w:style w:type="character" w:styleId="ListLabel812">
    <w:name w:val="ListLabel 812"/>
    <w:qFormat/>
    <w:rPr>
      <w:sz w:val="22"/>
      <w:szCs w:val="22"/>
    </w:rPr>
  </w:style>
  <w:style w:type="character" w:styleId="ListLabel813">
    <w:name w:val="ListLabel 813"/>
    <w:qFormat/>
    <w:rPr>
      <w:sz w:val="22"/>
      <w:szCs w:val="22"/>
    </w:rPr>
  </w:style>
  <w:style w:type="character" w:styleId="ListLabel814">
    <w:name w:val="ListLabel 814"/>
    <w:qFormat/>
    <w:rPr>
      <w:sz w:val="22"/>
      <w:szCs w:val="22"/>
    </w:rPr>
  </w:style>
  <w:style w:type="character" w:styleId="ListLabel815">
    <w:name w:val="ListLabel 815"/>
    <w:qFormat/>
    <w:rPr>
      <w:sz w:val="22"/>
      <w:szCs w:val="22"/>
    </w:rPr>
  </w:style>
  <w:style w:type="character" w:styleId="ListLabel816">
    <w:name w:val="ListLabel 816"/>
    <w:qFormat/>
    <w:rPr>
      <w:rFonts w:ascii="Arial" w:hAnsi="Arial"/>
      <w:b w:val="false"/>
      <w:i/>
      <w:sz w:val="22"/>
    </w:rPr>
  </w:style>
  <w:style w:type="character" w:styleId="ListLabel817">
    <w:name w:val="ListLabel 817"/>
    <w:qFormat/>
    <w:rPr>
      <w:rFonts w:ascii="ArialMT" w:hAnsi="ArialMT" w:eastAsia="Arial" w:cs="Arial"/>
      <w:b w:val="false"/>
      <w:sz w:val="22"/>
      <w:szCs w:val="22"/>
    </w:rPr>
  </w:style>
  <w:style w:type="character" w:styleId="ListLabel818">
    <w:name w:val="ListLabel 818"/>
    <w:qFormat/>
    <w:rPr>
      <w:rFonts w:cs="Symbol"/>
      <w:color w:val="000000"/>
    </w:rPr>
  </w:style>
  <w:style w:type="character" w:styleId="ListLabel819">
    <w:name w:val="ListLabel 819"/>
    <w:qFormat/>
    <w:rPr>
      <w:rFonts w:ascii="Arial" w:hAnsi="Arial" w:cs="Symbol"/>
      <w:color w:val="000000"/>
      <w:sz w:val="22"/>
    </w:rPr>
  </w:style>
  <w:style w:type="character" w:styleId="ListLabel820">
    <w:name w:val="ListLabel 820"/>
    <w:qFormat/>
    <w:rPr>
      <w:rFonts w:cs="Courier New"/>
      <w:color w:val="000000"/>
    </w:rPr>
  </w:style>
  <w:style w:type="character" w:styleId="ListLabel821">
    <w:name w:val="ListLabel 821"/>
    <w:qFormat/>
    <w:rPr>
      <w:rFonts w:cs="Symbol"/>
    </w:rPr>
  </w:style>
  <w:style w:type="character" w:styleId="ListLabel822">
    <w:name w:val="ListLabel 822"/>
    <w:qFormat/>
    <w:rPr>
      <w:rFonts w:cs="Courier New"/>
    </w:rPr>
  </w:style>
  <w:style w:type="character" w:styleId="ListLabel823">
    <w:name w:val="ListLabel 823"/>
    <w:qFormat/>
    <w:rPr>
      <w:rFonts w:cs="Wingdings"/>
    </w:rPr>
  </w:style>
  <w:style w:type="character" w:styleId="ListLabel824">
    <w:name w:val="ListLabel 824"/>
    <w:qFormat/>
    <w:rPr>
      <w:rFonts w:cs="Symbol"/>
    </w:rPr>
  </w:style>
  <w:style w:type="character" w:styleId="ListLabel825">
    <w:name w:val="ListLabel 825"/>
    <w:qFormat/>
    <w:rPr>
      <w:rFonts w:cs="Courier New"/>
    </w:rPr>
  </w:style>
  <w:style w:type="character" w:styleId="ListLabel826">
    <w:name w:val="ListLabel 826"/>
    <w:qFormat/>
    <w:rPr>
      <w:rFonts w:cs="Wingdings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ascii="Arial" w:hAnsi="Arial" w:cs="Symbol"/>
      <w:sz w:val="22"/>
    </w:rPr>
  </w:style>
  <w:style w:type="character" w:styleId="ListLabel829">
    <w:name w:val="ListLabel 829"/>
    <w:qFormat/>
    <w:rPr>
      <w:rFonts w:cs="Wingdings"/>
    </w:rPr>
  </w:style>
  <w:style w:type="character" w:styleId="ListLabel830">
    <w:name w:val="ListLabel 830"/>
    <w:qFormat/>
    <w:rPr>
      <w:rFonts w:cs="Symbol"/>
    </w:rPr>
  </w:style>
  <w:style w:type="character" w:styleId="ListLabel831">
    <w:name w:val="ListLabel 831"/>
    <w:qFormat/>
    <w:rPr>
      <w:rFonts w:cs="Courier New"/>
    </w:rPr>
  </w:style>
  <w:style w:type="character" w:styleId="ListLabel832">
    <w:name w:val="ListLabel 832"/>
    <w:qFormat/>
    <w:rPr>
      <w:rFonts w:cs="Wingdings"/>
    </w:rPr>
  </w:style>
  <w:style w:type="character" w:styleId="ListLabel833">
    <w:name w:val="ListLabel 833"/>
    <w:qFormat/>
    <w:rPr>
      <w:rFonts w:cs="Symbol"/>
    </w:rPr>
  </w:style>
  <w:style w:type="character" w:styleId="ListLabel834">
    <w:name w:val="ListLabel 834"/>
    <w:qFormat/>
    <w:rPr>
      <w:rFonts w:cs="Courier New"/>
    </w:rPr>
  </w:style>
  <w:style w:type="character" w:styleId="ListLabel835">
    <w:name w:val="ListLabel 835"/>
    <w:qFormat/>
    <w:rPr>
      <w:rFonts w:cs="Wingdings"/>
    </w:rPr>
  </w:style>
  <w:style w:type="character" w:styleId="ListLabel836">
    <w:name w:val="ListLabel 836"/>
    <w:qFormat/>
    <w:rPr>
      <w:rFonts w:cs="Arial"/>
    </w:rPr>
  </w:style>
  <w:style w:type="character" w:styleId="ListLabel837">
    <w:name w:val="ListLabel 83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838">
    <w:name w:val="ListLabel 838"/>
    <w:qFormat/>
    <w:rPr>
      <w:rFonts w:cs="OpenSymbol;Arial Unicode MS"/>
    </w:rPr>
  </w:style>
  <w:style w:type="character" w:styleId="ListLabel839">
    <w:name w:val="ListLabel 839"/>
    <w:qFormat/>
    <w:rPr>
      <w:rFonts w:cs="Arial"/>
      <w:i/>
      <w:color w:val="182002"/>
      <w:sz w:val="22"/>
      <w:szCs w:val="22"/>
      <w:lang w:val="cs-CZ"/>
    </w:rPr>
  </w:style>
  <w:style w:type="character" w:styleId="ListLabel840">
    <w:name w:val="ListLabel 840"/>
    <w:qFormat/>
    <w:rPr>
      <w:rFonts w:cs="Arial"/>
      <w:i/>
      <w:color w:val="182002"/>
      <w:sz w:val="22"/>
      <w:szCs w:val="22"/>
      <w:lang w:val="cs-CZ"/>
    </w:rPr>
  </w:style>
  <w:style w:type="character" w:styleId="ListLabel841">
    <w:name w:val="ListLabel 841"/>
    <w:qFormat/>
    <w:rPr>
      <w:rFonts w:cs="Arial"/>
      <w:i/>
      <w:color w:val="182002"/>
      <w:sz w:val="22"/>
      <w:szCs w:val="22"/>
      <w:lang w:val="cs-CZ"/>
    </w:rPr>
  </w:style>
  <w:style w:type="character" w:styleId="ListLabel842">
    <w:name w:val="ListLabel 842"/>
    <w:qFormat/>
    <w:rPr>
      <w:rFonts w:cs="Arial"/>
      <w:i/>
      <w:color w:val="182002"/>
      <w:sz w:val="22"/>
      <w:szCs w:val="22"/>
      <w:lang w:val="cs-CZ"/>
    </w:rPr>
  </w:style>
  <w:style w:type="character" w:styleId="ListLabel843">
    <w:name w:val="ListLabel 843"/>
    <w:qFormat/>
    <w:rPr>
      <w:rFonts w:cs="Arial"/>
      <w:i/>
      <w:color w:val="182002"/>
      <w:sz w:val="22"/>
      <w:szCs w:val="22"/>
      <w:lang w:val="cs-CZ"/>
    </w:rPr>
  </w:style>
  <w:style w:type="character" w:styleId="ListLabel844">
    <w:name w:val="ListLabel 844"/>
    <w:qFormat/>
    <w:rPr>
      <w:rFonts w:cs="Arial"/>
      <w:i/>
      <w:color w:val="182002"/>
      <w:sz w:val="22"/>
      <w:szCs w:val="22"/>
      <w:lang w:val="cs-CZ"/>
    </w:rPr>
  </w:style>
  <w:style w:type="character" w:styleId="ListLabel845">
    <w:name w:val="ListLabel 845"/>
    <w:qFormat/>
    <w:rPr>
      <w:rFonts w:cs="Arial"/>
      <w:i/>
      <w:color w:val="182002"/>
      <w:sz w:val="22"/>
      <w:szCs w:val="22"/>
      <w:lang w:val="cs-CZ"/>
    </w:rPr>
  </w:style>
  <w:style w:type="character" w:styleId="ListLabel846">
    <w:name w:val="ListLabel 846"/>
    <w:qFormat/>
    <w:rPr>
      <w:rFonts w:cs="Arial"/>
      <w:i/>
      <w:color w:val="182002"/>
      <w:sz w:val="22"/>
      <w:szCs w:val="22"/>
      <w:lang w:val="cs-CZ"/>
    </w:rPr>
  </w:style>
  <w:style w:type="character" w:styleId="ListLabel847">
    <w:name w:val="ListLabel 847"/>
    <w:qFormat/>
    <w:rPr>
      <w:rFonts w:cs="Arial"/>
      <w:i/>
      <w:color w:val="182002"/>
      <w:sz w:val="22"/>
      <w:szCs w:val="22"/>
    </w:rPr>
  </w:style>
  <w:style w:type="character" w:styleId="ListLabel848">
    <w:name w:val="ListLabel 848"/>
    <w:qFormat/>
    <w:rPr>
      <w:sz w:val="22"/>
      <w:szCs w:val="22"/>
    </w:rPr>
  </w:style>
  <w:style w:type="character" w:styleId="ListLabel849">
    <w:name w:val="ListLabel 849"/>
    <w:qFormat/>
    <w:rPr>
      <w:sz w:val="22"/>
      <w:szCs w:val="22"/>
    </w:rPr>
  </w:style>
  <w:style w:type="character" w:styleId="ListLabel850">
    <w:name w:val="ListLabel 850"/>
    <w:qFormat/>
    <w:rPr>
      <w:sz w:val="22"/>
      <w:szCs w:val="22"/>
    </w:rPr>
  </w:style>
  <w:style w:type="character" w:styleId="ListLabel851">
    <w:name w:val="ListLabel 851"/>
    <w:qFormat/>
    <w:rPr>
      <w:sz w:val="22"/>
      <w:szCs w:val="22"/>
    </w:rPr>
  </w:style>
  <w:style w:type="character" w:styleId="ListLabel852">
    <w:name w:val="ListLabel 852"/>
    <w:qFormat/>
    <w:rPr>
      <w:sz w:val="22"/>
      <w:szCs w:val="22"/>
    </w:rPr>
  </w:style>
  <w:style w:type="character" w:styleId="ListLabel853">
    <w:name w:val="ListLabel 853"/>
    <w:qFormat/>
    <w:rPr>
      <w:sz w:val="22"/>
      <w:szCs w:val="22"/>
    </w:rPr>
  </w:style>
  <w:style w:type="character" w:styleId="ListLabel854">
    <w:name w:val="ListLabel 854"/>
    <w:qFormat/>
    <w:rPr>
      <w:sz w:val="22"/>
      <w:szCs w:val="22"/>
    </w:rPr>
  </w:style>
  <w:style w:type="character" w:styleId="ListLabel855">
    <w:name w:val="ListLabel 855"/>
    <w:qFormat/>
    <w:rPr>
      <w:sz w:val="22"/>
      <w:szCs w:val="22"/>
    </w:rPr>
  </w:style>
  <w:style w:type="character" w:styleId="ListLabel856">
    <w:name w:val="ListLabel 856"/>
    <w:qFormat/>
    <w:rPr>
      <w:rFonts w:ascii="Arial" w:hAnsi="Arial"/>
      <w:b w:val="false"/>
      <w:i/>
      <w:sz w:val="22"/>
    </w:rPr>
  </w:style>
  <w:style w:type="character" w:styleId="ListLabel857">
    <w:name w:val="ListLabel 857"/>
    <w:qFormat/>
    <w:rPr>
      <w:rFonts w:ascii="ArialMT" w:hAnsi="ArialMT" w:eastAsia="Arial" w:cs="Arial"/>
      <w:b w:val="false"/>
      <w:sz w:val="22"/>
      <w:szCs w:val="22"/>
    </w:rPr>
  </w:style>
  <w:style w:type="character" w:styleId="ListLabel858">
    <w:name w:val="ListLabel 858"/>
    <w:qFormat/>
    <w:rPr>
      <w:rFonts w:cs="Symbol"/>
      <w:color w:val="000000"/>
    </w:rPr>
  </w:style>
  <w:style w:type="character" w:styleId="ListLabel859">
    <w:name w:val="ListLabel 859"/>
    <w:qFormat/>
    <w:rPr>
      <w:rFonts w:ascii="Arial" w:hAnsi="Arial" w:cs="Symbol"/>
      <w:color w:val="000000"/>
      <w:sz w:val="22"/>
    </w:rPr>
  </w:style>
  <w:style w:type="character" w:styleId="ListLabel860">
    <w:name w:val="ListLabel 860"/>
    <w:qFormat/>
    <w:rPr>
      <w:rFonts w:cs="Courier New"/>
      <w:color w:val="000000"/>
    </w:rPr>
  </w:style>
  <w:style w:type="character" w:styleId="ListLabel861">
    <w:name w:val="ListLabel 861"/>
    <w:qFormat/>
    <w:rPr>
      <w:rFonts w:cs="Symbol"/>
    </w:rPr>
  </w:style>
  <w:style w:type="character" w:styleId="ListLabel862">
    <w:name w:val="ListLabel 862"/>
    <w:qFormat/>
    <w:rPr>
      <w:rFonts w:cs="Courier New"/>
    </w:rPr>
  </w:style>
  <w:style w:type="character" w:styleId="ListLabel863">
    <w:name w:val="ListLabel 863"/>
    <w:qFormat/>
    <w:rPr>
      <w:rFonts w:cs="Wingdings"/>
    </w:rPr>
  </w:style>
  <w:style w:type="character" w:styleId="ListLabel864">
    <w:name w:val="ListLabel 864"/>
    <w:qFormat/>
    <w:rPr>
      <w:rFonts w:cs="Symbol"/>
    </w:rPr>
  </w:style>
  <w:style w:type="character" w:styleId="ListLabel865">
    <w:name w:val="ListLabel 865"/>
    <w:qFormat/>
    <w:rPr>
      <w:rFonts w:cs="Courier New"/>
    </w:rPr>
  </w:style>
  <w:style w:type="character" w:styleId="ListLabel866">
    <w:name w:val="ListLabel 866"/>
    <w:qFormat/>
    <w:rPr>
      <w:rFonts w:cs="Wingdings"/>
    </w:rPr>
  </w:style>
  <w:style w:type="character" w:styleId="ListLabel867">
    <w:name w:val="ListLabel 867"/>
    <w:qFormat/>
    <w:rPr>
      <w:rFonts w:cs="Courier New"/>
    </w:rPr>
  </w:style>
  <w:style w:type="character" w:styleId="ListLabel868">
    <w:name w:val="ListLabel 868"/>
    <w:qFormat/>
    <w:rPr>
      <w:rFonts w:ascii="Arial" w:hAnsi="Arial" w:cs="Symbol"/>
      <w:sz w:val="22"/>
    </w:rPr>
  </w:style>
  <w:style w:type="character" w:styleId="ListLabel869">
    <w:name w:val="ListLabel 869"/>
    <w:qFormat/>
    <w:rPr>
      <w:rFonts w:cs="Wingdings"/>
    </w:rPr>
  </w:style>
  <w:style w:type="character" w:styleId="ListLabel870">
    <w:name w:val="ListLabel 870"/>
    <w:qFormat/>
    <w:rPr>
      <w:rFonts w:cs="Symbol"/>
    </w:rPr>
  </w:style>
  <w:style w:type="character" w:styleId="ListLabel871">
    <w:name w:val="ListLabel 871"/>
    <w:qFormat/>
    <w:rPr>
      <w:rFonts w:cs="Courier New"/>
    </w:rPr>
  </w:style>
  <w:style w:type="character" w:styleId="ListLabel872">
    <w:name w:val="ListLabel 872"/>
    <w:qFormat/>
    <w:rPr>
      <w:rFonts w:cs="Wingdings"/>
    </w:rPr>
  </w:style>
  <w:style w:type="character" w:styleId="ListLabel873">
    <w:name w:val="ListLabel 873"/>
    <w:qFormat/>
    <w:rPr>
      <w:rFonts w:cs="Symbol"/>
    </w:rPr>
  </w:style>
  <w:style w:type="character" w:styleId="ListLabel874">
    <w:name w:val="ListLabel 874"/>
    <w:qFormat/>
    <w:rPr>
      <w:rFonts w:cs="Courier New"/>
    </w:rPr>
  </w:style>
  <w:style w:type="character" w:styleId="ListLabel875">
    <w:name w:val="ListLabel 875"/>
    <w:qFormat/>
    <w:rPr>
      <w:rFonts w:cs="Wingdings"/>
    </w:rPr>
  </w:style>
  <w:style w:type="character" w:styleId="ListLabel876">
    <w:name w:val="ListLabel 876"/>
    <w:qFormat/>
    <w:rPr>
      <w:rFonts w:cs="Arial"/>
    </w:rPr>
  </w:style>
  <w:style w:type="character" w:styleId="ListLabel877">
    <w:name w:val="ListLabel 87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878">
    <w:name w:val="ListLabel 878"/>
    <w:qFormat/>
    <w:rPr>
      <w:rFonts w:cs="OpenSymbol;Arial Unicode MS"/>
    </w:rPr>
  </w:style>
  <w:style w:type="character" w:styleId="ListLabel879">
    <w:name w:val="ListLabel 879"/>
    <w:qFormat/>
    <w:rPr>
      <w:rFonts w:cs="Arial"/>
      <w:i/>
      <w:color w:val="182002"/>
      <w:sz w:val="22"/>
      <w:szCs w:val="22"/>
      <w:lang w:val="cs-CZ"/>
    </w:rPr>
  </w:style>
  <w:style w:type="character" w:styleId="ListLabel880">
    <w:name w:val="ListLabel 880"/>
    <w:qFormat/>
    <w:rPr>
      <w:rFonts w:cs="Arial"/>
      <w:i/>
      <w:color w:val="182002"/>
      <w:sz w:val="22"/>
      <w:szCs w:val="22"/>
      <w:lang w:val="cs-CZ"/>
    </w:rPr>
  </w:style>
  <w:style w:type="character" w:styleId="ListLabel881">
    <w:name w:val="ListLabel 881"/>
    <w:qFormat/>
    <w:rPr>
      <w:rFonts w:cs="Arial"/>
      <w:i/>
      <w:color w:val="182002"/>
      <w:sz w:val="22"/>
      <w:szCs w:val="22"/>
      <w:lang w:val="cs-CZ"/>
    </w:rPr>
  </w:style>
  <w:style w:type="character" w:styleId="ListLabel882">
    <w:name w:val="ListLabel 882"/>
    <w:qFormat/>
    <w:rPr>
      <w:rFonts w:cs="Arial"/>
      <w:i/>
      <w:color w:val="182002"/>
      <w:sz w:val="22"/>
      <w:szCs w:val="22"/>
      <w:lang w:val="cs-CZ"/>
    </w:rPr>
  </w:style>
  <w:style w:type="character" w:styleId="ListLabel883">
    <w:name w:val="ListLabel 883"/>
    <w:qFormat/>
    <w:rPr>
      <w:rFonts w:cs="Arial"/>
      <w:i/>
      <w:color w:val="182002"/>
      <w:sz w:val="22"/>
      <w:szCs w:val="22"/>
      <w:lang w:val="cs-CZ"/>
    </w:rPr>
  </w:style>
  <w:style w:type="character" w:styleId="ListLabel884">
    <w:name w:val="ListLabel 884"/>
    <w:qFormat/>
    <w:rPr>
      <w:rFonts w:cs="Arial"/>
      <w:i/>
      <w:color w:val="182002"/>
      <w:sz w:val="22"/>
      <w:szCs w:val="22"/>
      <w:lang w:val="cs-CZ"/>
    </w:rPr>
  </w:style>
  <w:style w:type="character" w:styleId="ListLabel885">
    <w:name w:val="ListLabel 885"/>
    <w:qFormat/>
    <w:rPr>
      <w:rFonts w:cs="Arial"/>
      <w:i/>
      <w:color w:val="182002"/>
      <w:sz w:val="22"/>
      <w:szCs w:val="22"/>
      <w:lang w:val="cs-CZ"/>
    </w:rPr>
  </w:style>
  <w:style w:type="character" w:styleId="ListLabel886">
    <w:name w:val="ListLabel 886"/>
    <w:qFormat/>
    <w:rPr>
      <w:rFonts w:cs="Arial"/>
      <w:i/>
      <w:color w:val="182002"/>
      <w:sz w:val="22"/>
      <w:szCs w:val="22"/>
      <w:lang w:val="cs-CZ"/>
    </w:rPr>
  </w:style>
  <w:style w:type="character" w:styleId="ListLabel887">
    <w:name w:val="ListLabel 887"/>
    <w:qFormat/>
    <w:rPr>
      <w:rFonts w:cs="Arial"/>
      <w:i/>
      <w:color w:val="182002"/>
      <w:sz w:val="22"/>
      <w:szCs w:val="22"/>
    </w:rPr>
  </w:style>
  <w:style w:type="character" w:styleId="ListLabel888">
    <w:name w:val="ListLabel 888"/>
    <w:qFormat/>
    <w:rPr>
      <w:sz w:val="22"/>
      <w:szCs w:val="22"/>
    </w:rPr>
  </w:style>
  <w:style w:type="character" w:styleId="ListLabel889">
    <w:name w:val="ListLabel 889"/>
    <w:qFormat/>
    <w:rPr>
      <w:sz w:val="22"/>
      <w:szCs w:val="22"/>
    </w:rPr>
  </w:style>
  <w:style w:type="character" w:styleId="ListLabel890">
    <w:name w:val="ListLabel 890"/>
    <w:qFormat/>
    <w:rPr>
      <w:sz w:val="22"/>
      <w:szCs w:val="22"/>
    </w:rPr>
  </w:style>
  <w:style w:type="character" w:styleId="ListLabel891">
    <w:name w:val="ListLabel 891"/>
    <w:qFormat/>
    <w:rPr>
      <w:sz w:val="22"/>
      <w:szCs w:val="22"/>
    </w:rPr>
  </w:style>
  <w:style w:type="character" w:styleId="ListLabel892">
    <w:name w:val="ListLabel 892"/>
    <w:qFormat/>
    <w:rPr>
      <w:sz w:val="22"/>
      <w:szCs w:val="22"/>
    </w:rPr>
  </w:style>
  <w:style w:type="character" w:styleId="ListLabel893">
    <w:name w:val="ListLabel 893"/>
    <w:qFormat/>
    <w:rPr>
      <w:sz w:val="22"/>
      <w:szCs w:val="22"/>
    </w:rPr>
  </w:style>
  <w:style w:type="character" w:styleId="ListLabel894">
    <w:name w:val="ListLabel 894"/>
    <w:qFormat/>
    <w:rPr>
      <w:sz w:val="22"/>
      <w:szCs w:val="22"/>
    </w:rPr>
  </w:style>
  <w:style w:type="character" w:styleId="ListLabel895">
    <w:name w:val="ListLabel 895"/>
    <w:qFormat/>
    <w:rPr>
      <w:sz w:val="22"/>
      <w:szCs w:val="22"/>
    </w:rPr>
  </w:style>
  <w:style w:type="character" w:styleId="ListLabel896">
    <w:name w:val="ListLabel 896"/>
    <w:qFormat/>
    <w:rPr>
      <w:rFonts w:ascii="Arial" w:hAnsi="Arial"/>
      <w:b w:val="false"/>
      <w:i/>
      <w:sz w:val="22"/>
    </w:rPr>
  </w:style>
  <w:style w:type="character" w:styleId="ListLabel897">
    <w:name w:val="ListLabel 897"/>
    <w:qFormat/>
    <w:rPr>
      <w:rFonts w:ascii="ArialMT" w:hAnsi="ArialMT" w:eastAsia="Arial" w:cs="Arial"/>
      <w:b w:val="false"/>
      <w:sz w:val="22"/>
      <w:szCs w:val="22"/>
    </w:rPr>
  </w:style>
  <w:style w:type="character" w:styleId="ListLabel898">
    <w:name w:val="ListLabel 898"/>
    <w:qFormat/>
    <w:rPr>
      <w:rFonts w:cs="Symbol"/>
      <w:color w:val="000000"/>
    </w:rPr>
  </w:style>
  <w:style w:type="character" w:styleId="ListLabel899">
    <w:name w:val="ListLabel 899"/>
    <w:qFormat/>
    <w:rPr>
      <w:rFonts w:ascii="Arial" w:hAnsi="Arial" w:cs="Symbol"/>
      <w:color w:val="000000"/>
      <w:sz w:val="22"/>
    </w:rPr>
  </w:style>
  <w:style w:type="character" w:styleId="ListLabel900">
    <w:name w:val="ListLabel 900"/>
    <w:qFormat/>
    <w:rPr>
      <w:rFonts w:cs="Courier New"/>
      <w:color w:val="000000"/>
    </w:rPr>
  </w:style>
  <w:style w:type="character" w:styleId="ListLabel901">
    <w:name w:val="ListLabel 901"/>
    <w:qFormat/>
    <w:rPr>
      <w:rFonts w:cs="Symbol"/>
    </w:rPr>
  </w:style>
  <w:style w:type="character" w:styleId="ListLabel902">
    <w:name w:val="ListLabel 902"/>
    <w:qFormat/>
    <w:rPr>
      <w:rFonts w:cs="Courier New"/>
    </w:rPr>
  </w:style>
  <w:style w:type="character" w:styleId="ListLabel903">
    <w:name w:val="ListLabel 903"/>
    <w:qFormat/>
    <w:rPr>
      <w:rFonts w:cs="Wingdings"/>
    </w:rPr>
  </w:style>
  <w:style w:type="character" w:styleId="ListLabel904">
    <w:name w:val="ListLabel 904"/>
    <w:qFormat/>
    <w:rPr>
      <w:rFonts w:cs="Symbol"/>
    </w:rPr>
  </w:style>
  <w:style w:type="character" w:styleId="ListLabel905">
    <w:name w:val="ListLabel 905"/>
    <w:qFormat/>
    <w:rPr>
      <w:rFonts w:cs="Courier New"/>
    </w:rPr>
  </w:style>
  <w:style w:type="character" w:styleId="ListLabel906">
    <w:name w:val="ListLabel 906"/>
    <w:qFormat/>
    <w:rPr>
      <w:rFonts w:cs="Wingdings"/>
    </w:rPr>
  </w:style>
  <w:style w:type="character" w:styleId="ListLabel907">
    <w:name w:val="ListLabel 907"/>
    <w:qFormat/>
    <w:rPr>
      <w:rFonts w:cs="Courier New"/>
    </w:rPr>
  </w:style>
  <w:style w:type="character" w:styleId="ListLabel908">
    <w:name w:val="ListLabel 908"/>
    <w:qFormat/>
    <w:rPr>
      <w:rFonts w:ascii="Arial" w:hAnsi="Arial" w:cs="Symbol"/>
      <w:sz w:val="22"/>
    </w:rPr>
  </w:style>
  <w:style w:type="character" w:styleId="ListLabel909">
    <w:name w:val="ListLabel 909"/>
    <w:qFormat/>
    <w:rPr>
      <w:rFonts w:cs="Wingdings"/>
    </w:rPr>
  </w:style>
  <w:style w:type="character" w:styleId="ListLabel910">
    <w:name w:val="ListLabel 910"/>
    <w:qFormat/>
    <w:rPr>
      <w:rFonts w:cs="Symbol"/>
    </w:rPr>
  </w:style>
  <w:style w:type="character" w:styleId="ListLabel911">
    <w:name w:val="ListLabel 911"/>
    <w:qFormat/>
    <w:rPr>
      <w:rFonts w:cs="Courier New"/>
    </w:rPr>
  </w:style>
  <w:style w:type="character" w:styleId="ListLabel912">
    <w:name w:val="ListLabel 912"/>
    <w:qFormat/>
    <w:rPr>
      <w:rFonts w:cs="Wingdings"/>
    </w:rPr>
  </w:style>
  <w:style w:type="character" w:styleId="ListLabel913">
    <w:name w:val="ListLabel 913"/>
    <w:qFormat/>
    <w:rPr>
      <w:rFonts w:cs="Symbol"/>
    </w:rPr>
  </w:style>
  <w:style w:type="character" w:styleId="ListLabel914">
    <w:name w:val="ListLabel 914"/>
    <w:qFormat/>
    <w:rPr>
      <w:rFonts w:cs="Courier New"/>
    </w:rPr>
  </w:style>
  <w:style w:type="character" w:styleId="ListLabel915">
    <w:name w:val="ListLabel 915"/>
    <w:qFormat/>
    <w:rPr>
      <w:rFonts w:cs="Wingdings"/>
    </w:rPr>
  </w:style>
  <w:style w:type="character" w:styleId="ListLabel916">
    <w:name w:val="ListLabel 916"/>
    <w:qFormat/>
    <w:rPr>
      <w:rFonts w:cs="Arial"/>
    </w:rPr>
  </w:style>
  <w:style w:type="character" w:styleId="ListLabel917">
    <w:name w:val="ListLabel 91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918">
    <w:name w:val="ListLabel 918"/>
    <w:qFormat/>
    <w:rPr>
      <w:rFonts w:cs="OpenSymbol;Arial Unicode MS"/>
    </w:rPr>
  </w:style>
  <w:style w:type="character" w:styleId="ListLabel919">
    <w:name w:val="ListLabel 919"/>
    <w:qFormat/>
    <w:rPr>
      <w:rFonts w:cs="Arial"/>
      <w:i/>
      <w:color w:val="182002"/>
      <w:sz w:val="22"/>
      <w:szCs w:val="22"/>
      <w:lang w:val="cs-CZ"/>
    </w:rPr>
  </w:style>
  <w:style w:type="character" w:styleId="ListLabel920">
    <w:name w:val="ListLabel 920"/>
    <w:qFormat/>
    <w:rPr>
      <w:rFonts w:cs="Arial"/>
      <w:i/>
      <w:color w:val="182002"/>
      <w:sz w:val="22"/>
      <w:szCs w:val="22"/>
      <w:lang w:val="cs-CZ"/>
    </w:rPr>
  </w:style>
  <w:style w:type="character" w:styleId="ListLabel921">
    <w:name w:val="ListLabel 921"/>
    <w:qFormat/>
    <w:rPr>
      <w:rFonts w:cs="Arial"/>
      <w:i/>
      <w:color w:val="182002"/>
      <w:sz w:val="22"/>
      <w:szCs w:val="22"/>
      <w:lang w:val="cs-CZ"/>
    </w:rPr>
  </w:style>
  <w:style w:type="character" w:styleId="ListLabel922">
    <w:name w:val="ListLabel 922"/>
    <w:qFormat/>
    <w:rPr>
      <w:rFonts w:cs="Arial"/>
      <w:i/>
      <w:color w:val="182002"/>
      <w:sz w:val="22"/>
      <w:szCs w:val="22"/>
      <w:lang w:val="cs-CZ"/>
    </w:rPr>
  </w:style>
  <w:style w:type="character" w:styleId="ListLabel923">
    <w:name w:val="ListLabel 923"/>
    <w:qFormat/>
    <w:rPr>
      <w:rFonts w:cs="Arial"/>
      <w:i/>
      <w:color w:val="182002"/>
      <w:sz w:val="22"/>
      <w:szCs w:val="22"/>
      <w:lang w:val="cs-CZ"/>
    </w:rPr>
  </w:style>
  <w:style w:type="character" w:styleId="ListLabel924">
    <w:name w:val="ListLabel 924"/>
    <w:qFormat/>
    <w:rPr>
      <w:rFonts w:cs="Arial"/>
      <w:i/>
      <w:color w:val="182002"/>
      <w:sz w:val="22"/>
      <w:szCs w:val="22"/>
      <w:lang w:val="cs-CZ"/>
    </w:rPr>
  </w:style>
  <w:style w:type="character" w:styleId="ListLabel925">
    <w:name w:val="ListLabel 925"/>
    <w:qFormat/>
    <w:rPr>
      <w:rFonts w:cs="Arial"/>
      <w:i/>
      <w:color w:val="182002"/>
      <w:sz w:val="22"/>
      <w:szCs w:val="22"/>
      <w:lang w:val="cs-CZ"/>
    </w:rPr>
  </w:style>
  <w:style w:type="character" w:styleId="ListLabel926">
    <w:name w:val="ListLabel 926"/>
    <w:qFormat/>
    <w:rPr>
      <w:rFonts w:cs="Arial"/>
      <w:i/>
      <w:color w:val="182002"/>
      <w:sz w:val="22"/>
      <w:szCs w:val="22"/>
      <w:lang w:val="cs-CZ"/>
    </w:rPr>
  </w:style>
  <w:style w:type="character" w:styleId="ListLabel927">
    <w:name w:val="ListLabel 927"/>
    <w:qFormat/>
    <w:rPr>
      <w:rFonts w:cs="Arial"/>
      <w:i/>
      <w:color w:val="182002"/>
      <w:sz w:val="22"/>
      <w:szCs w:val="22"/>
    </w:rPr>
  </w:style>
  <w:style w:type="character" w:styleId="ListLabel928">
    <w:name w:val="ListLabel 928"/>
    <w:qFormat/>
    <w:rPr>
      <w:sz w:val="22"/>
      <w:szCs w:val="22"/>
    </w:rPr>
  </w:style>
  <w:style w:type="character" w:styleId="ListLabel929">
    <w:name w:val="ListLabel 929"/>
    <w:qFormat/>
    <w:rPr>
      <w:sz w:val="22"/>
      <w:szCs w:val="22"/>
    </w:rPr>
  </w:style>
  <w:style w:type="character" w:styleId="ListLabel930">
    <w:name w:val="ListLabel 930"/>
    <w:qFormat/>
    <w:rPr>
      <w:sz w:val="22"/>
      <w:szCs w:val="22"/>
    </w:rPr>
  </w:style>
  <w:style w:type="character" w:styleId="ListLabel931">
    <w:name w:val="ListLabel 931"/>
    <w:qFormat/>
    <w:rPr>
      <w:sz w:val="22"/>
      <w:szCs w:val="22"/>
    </w:rPr>
  </w:style>
  <w:style w:type="character" w:styleId="ListLabel932">
    <w:name w:val="ListLabel 932"/>
    <w:qFormat/>
    <w:rPr>
      <w:sz w:val="22"/>
      <w:szCs w:val="22"/>
    </w:rPr>
  </w:style>
  <w:style w:type="character" w:styleId="ListLabel933">
    <w:name w:val="ListLabel 933"/>
    <w:qFormat/>
    <w:rPr>
      <w:sz w:val="22"/>
      <w:szCs w:val="22"/>
    </w:rPr>
  </w:style>
  <w:style w:type="character" w:styleId="ListLabel934">
    <w:name w:val="ListLabel 934"/>
    <w:qFormat/>
    <w:rPr>
      <w:sz w:val="22"/>
      <w:szCs w:val="22"/>
    </w:rPr>
  </w:style>
  <w:style w:type="character" w:styleId="ListLabel935">
    <w:name w:val="ListLabel 935"/>
    <w:qFormat/>
    <w:rPr>
      <w:sz w:val="22"/>
      <w:szCs w:val="22"/>
    </w:rPr>
  </w:style>
  <w:style w:type="character" w:styleId="ListLabel936">
    <w:name w:val="ListLabel 936"/>
    <w:qFormat/>
    <w:rPr>
      <w:rFonts w:ascii="Arial" w:hAnsi="Arial"/>
      <w:b w:val="false"/>
      <w:i/>
      <w:sz w:val="22"/>
    </w:rPr>
  </w:style>
  <w:style w:type="character" w:styleId="ListLabel937">
    <w:name w:val="ListLabel 937"/>
    <w:qFormat/>
    <w:rPr>
      <w:rFonts w:ascii="ArialMT" w:hAnsi="ArialMT" w:eastAsia="Arial" w:cs="Arial"/>
      <w:b w:val="false"/>
      <w:sz w:val="22"/>
      <w:szCs w:val="22"/>
    </w:rPr>
  </w:style>
  <w:style w:type="character" w:styleId="ListLabel938">
    <w:name w:val="ListLabel 938"/>
    <w:qFormat/>
    <w:rPr>
      <w:rFonts w:cs="Symbol"/>
      <w:color w:val="000000"/>
    </w:rPr>
  </w:style>
  <w:style w:type="character" w:styleId="ListLabel939">
    <w:name w:val="ListLabel 939"/>
    <w:qFormat/>
    <w:rPr>
      <w:rFonts w:ascii="Arial" w:hAnsi="Arial" w:cs="Symbol"/>
      <w:color w:val="000000"/>
      <w:sz w:val="22"/>
    </w:rPr>
  </w:style>
  <w:style w:type="character" w:styleId="ListLabel940">
    <w:name w:val="ListLabel 940"/>
    <w:qFormat/>
    <w:rPr>
      <w:rFonts w:cs="Courier New"/>
      <w:color w:val="000000"/>
    </w:rPr>
  </w:style>
  <w:style w:type="character" w:styleId="ListLabel941">
    <w:name w:val="ListLabel 941"/>
    <w:qFormat/>
    <w:rPr>
      <w:rFonts w:cs="Symbol"/>
    </w:rPr>
  </w:style>
  <w:style w:type="character" w:styleId="ListLabel942">
    <w:name w:val="ListLabel 942"/>
    <w:qFormat/>
    <w:rPr>
      <w:rFonts w:cs="Courier New"/>
    </w:rPr>
  </w:style>
  <w:style w:type="character" w:styleId="ListLabel943">
    <w:name w:val="ListLabel 943"/>
    <w:qFormat/>
    <w:rPr>
      <w:rFonts w:cs="Wingdings"/>
    </w:rPr>
  </w:style>
  <w:style w:type="character" w:styleId="ListLabel944">
    <w:name w:val="ListLabel 944"/>
    <w:qFormat/>
    <w:rPr>
      <w:rFonts w:cs="Symbol"/>
    </w:rPr>
  </w:style>
  <w:style w:type="character" w:styleId="ListLabel945">
    <w:name w:val="ListLabel 945"/>
    <w:qFormat/>
    <w:rPr>
      <w:rFonts w:cs="Courier New"/>
    </w:rPr>
  </w:style>
  <w:style w:type="character" w:styleId="ListLabel946">
    <w:name w:val="ListLabel 946"/>
    <w:qFormat/>
    <w:rPr>
      <w:rFonts w:cs="Wingdings"/>
    </w:rPr>
  </w:style>
  <w:style w:type="character" w:styleId="ListLabel947">
    <w:name w:val="ListLabel 947"/>
    <w:qFormat/>
    <w:rPr>
      <w:rFonts w:cs="Courier New"/>
    </w:rPr>
  </w:style>
  <w:style w:type="character" w:styleId="ListLabel948">
    <w:name w:val="ListLabel 948"/>
    <w:qFormat/>
    <w:rPr>
      <w:rFonts w:ascii="Arial" w:hAnsi="Arial" w:cs="Symbol"/>
      <w:sz w:val="22"/>
    </w:rPr>
  </w:style>
  <w:style w:type="character" w:styleId="ListLabel949">
    <w:name w:val="ListLabel 949"/>
    <w:qFormat/>
    <w:rPr>
      <w:rFonts w:cs="Wingdings"/>
    </w:rPr>
  </w:style>
  <w:style w:type="character" w:styleId="ListLabel950">
    <w:name w:val="ListLabel 950"/>
    <w:qFormat/>
    <w:rPr>
      <w:rFonts w:cs="Symbol"/>
    </w:rPr>
  </w:style>
  <w:style w:type="character" w:styleId="ListLabel951">
    <w:name w:val="ListLabel 951"/>
    <w:qFormat/>
    <w:rPr>
      <w:rFonts w:cs="Courier New"/>
    </w:rPr>
  </w:style>
  <w:style w:type="character" w:styleId="ListLabel952">
    <w:name w:val="ListLabel 952"/>
    <w:qFormat/>
    <w:rPr>
      <w:rFonts w:cs="Wingdings"/>
    </w:rPr>
  </w:style>
  <w:style w:type="character" w:styleId="ListLabel953">
    <w:name w:val="ListLabel 953"/>
    <w:qFormat/>
    <w:rPr>
      <w:rFonts w:cs="Symbol"/>
    </w:rPr>
  </w:style>
  <w:style w:type="character" w:styleId="ListLabel954">
    <w:name w:val="ListLabel 954"/>
    <w:qFormat/>
    <w:rPr>
      <w:rFonts w:cs="Courier New"/>
    </w:rPr>
  </w:style>
  <w:style w:type="character" w:styleId="ListLabel955">
    <w:name w:val="ListLabel 955"/>
    <w:qFormat/>
    <w:rPr>
      <w:rFonts w:cs="Wingdings"/>
    </w:rPr>
  </w:style>
  <w:style w:type="character" w:styleId="ListLabel956">
    <w:name w:val="ListLabel 956"/>
    <w:qFormat/>
    <w:rPr>
      <w:rFonts w:cs="Arial"/>
    </w:rPr>
  </w:style>
  <w:style w:type="character" w:styleId="ListLabel957">
    <w:name w:val="ListLabel 95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958">
    <w:name w:val="ListLabel 958"/>
    <w:qFormat/>
    <w:rPr>
      <w:rFonts w:cs="OpenSymbol;Arial Unicode MS"/>
    </w:rPr>
  </w:style>
  <w:style w:type="character" w:styleId="ListLabel959">
    <w:name w:val="ListLabel 959"/>
    <w:qFormat/>
    <w:rPr>
      <w:rFonts w:cs="Arial"/>
      <w:i/>
      <w:color w:val="182002"/>
      <w:sz w:val="22"/>
      <w:szCs w:val="22"/>
      <w:lang w:val="cs-CZ"/>
    </w:rPr>
  </w:style>
  <w:style w:type="character" w:styleId="ListLabel960">
    <w:name w:val="ListLabel 960"/>
    <w:qFormat/>
    <w:rPr>
      <w:rFonts w:cs="Arial"/>
      <w:i/>
      <w:color w:val="182002"/>
      <w:sz w:val="22"/>
      <w:szCs w:val="22"/>
      <w:lang w:val="cs-CZ"/>
    </w:rPr>
  </w:style>
  <w:style w:type="character" w:styleId="ListLabel961">
    <w:name w:val="ListLabel 961"/>
    <w:qFormat/>
    <w:rPr>
      <w:rFonts w:cs="Arial"/>
      <w:i/>
      <w:color w:val="182002"/>
      <w:sz w:val="22"/>
      <w:szCs w:val="22"/>
      <w:lang w:val="cs-CZ"/>
    </w:rPr>
  </w:style>
  <w:style w:type="character" w:styleId="ListLabel962">
    <w:name w:val="ListLabel 962"/>
    <w:qFormat/>
    <w:rPr>
      <w:rFonts w:cs="Arial"/>
      <w:i/>
      <w:color w:val="182002"/>
      <w:sz w:val="22"/>
      <w:szCs w:val="22"/>
      <w:lang w:val="cs-CZ"/>
    </w:rPr>
  </w:style>
  <w:style w:type="character" w:styleId="ListLabel963">
    <w:name w:val="ListLabel 963"/>
    <w:qFormat/>
    <w:rPr>
      <w:rFonts w:cs="Arial"/>
      <w:i/>
      <w:color w:val="182002"/>
      <w:sz w:val="22"/>
      <w:szCs w:val="22"/>
      <w:lang w:val="cs-CZ"/>
    </w:rPr>
  </w:style>
  <w:style w:type="character" w:styleId="ListLabel964">
    <w:name w:val="ListLabel 964"/>
    <w:qFormat/>
    <w:rPr>
      <w:rFonts w:cs="Arial"/>
      <w:i/>
      <w:color w:val="182002"/>
      <w:sz w:val="22"/>
      <w:szCs w:val="22"/>
      <w:lang w:val="cs-CZ"/>
    </w:rPr>
  </w:style>
  <w:style w:type="character" w:styleId="ListLabel965">
    <w:name w:val="ListLabel 965"/>
    <w:qFormat/>
    <w:rPr>
      <w:rFonts w:cs="Arial"/>
      <w:i/>
      <w:color w:val="182002"/>
      <w:sz w:val="22"/>
      <w:szCs w:val="22"/>
      <w:lang w:val="cs-CZ"/>
    </w:rPr>
  </w:style>
  <w:style w:type="character" w:styleId="ListLabel966">
    <w:name w:val="ListLabel 966"/>
    <w:qFormat/>
    <w:rPr>
      <w:rFonts w:cs="Arial"/>
      <w:i/>
      <w:color w:val="182002"/>
      <w:sz w:val="22"/>
      <w:szCs w:val="22"/>
      <w:lang w:val="cs-CZ"/>
    </w:rPr>
  </w:style>
  <w:style w:type="character" w:styleId="ListLabel967">
    <w:name w:val="ListLabel 967"/>
    <w:qFormat/>
    <w:rPr>
      <w:rFonts w:cs="Arial"/>
      <w:i/>
      <w:color w:val="182002"/>
      <w:sz w:val="22"/>
      <w:szCs w:val="22"/>
    </w:rPr>
  </w:style>
  <w:style w:type="character" w:styleId="ListLabel968">
    <w:name w:val="ListLabel 968"/>
    <w:qFormat/>
    <w:rPr>
      <w:sz w:val="22"/>
      <w:szCs w:val="22"/>
    </w:rPr>
  </w:style>
  <w:style w:type="character" w:styleId="ListLabel969">
    <w:name w:val="ListLabel 969"/>
    <w:qFormat/>
    <w:rPr>
      <w:sz w:val="22"/>
      <w:szCs w:val="22"/>
    </w:rPr>
  </w:style>
  <w:style w:type="character" w:styleId="ListLabel970">
    <w:name w:val="ListLabel 970"/>
    <w:qFormat/>
    <w:rPr>
      <w:sz w:val="22"/>
      <w:szCs w:val="22"/>
    </w:rPr>
  </w:style>
  <w:style w:type="character" w:styleId="ListLabel971">
    <w:name w:val="ListLabel 971"/>
    <w:qFormat/>
    <w:rPr>
      <w:sz w:val="22"/>
      <w:szCs w:val="22"/>
    </w:rPr>
  </w:style>
  <w:style w:type="character" w:styleId="ListLabel972">
    <w:name w:val="ListLabel 972"/>
    <w:qFormat/>
    <w:rPr>
      <w:sz w:val="22"/>
      <w:szCs w:val="22"/>
    </w:rPr>
  </w:style>
  <w:style w:type="character" w:styleId="ListLabel973">
    <w:name w:val="ListLabel 973"/>
    <w:qFormat/>
    <w:rPr>
      <w:sz w:val="22"/>
      <w:szCs w:val="22"/>
    </w:rPr>
  </w:style>
  <w:style w:type="character" w:styleId="ListLabel974">
    <w:name w:val="ListLabel 974"/>
    <w:qFormat/>
    <w:rPr>
      <w:sz w:val="22"/>
      <w:szCs w:val="22"/>
    </w:rPr>
  </w:style>
  <w:style w:type="character" w:styleId="ListLabel975">
    <w:name w:val="ListLabel 975"/>
    <w:qFormat/>
    <w:rPr>
      <w:sz w:val="22"/>
      <w:szCs w:val="22"/>
    </w:rPr>
  </w:style>
  <w:style w:type="character" w:styleId="ListLabel976">
    <w:name w:val="ListLabel 976"/>
    <w:qFormat/>
    <w:rPr>
      <w:rFonts w:ascii="Arial" w:hAnsi="Arial"/>
      <w:b w:val="false"/>
      <w:i/>
      <w:sz w:val="22"/>
    </w:rPr>
  </w:style>
  <w:style w:type="character" w:styleId="ListLabel977">
    <w:name w:val="ListLabel 977"/>
    <w:qFormat/>
    <w:rPr>
      <w:rFonts w:ascii="ArialMT" w:hAnsi="ArialMT" w:eastAsia="Arial" w:cs="Arial"/>
      <w:b w:val="false"/>
      <w:sz w:val="22"/>
      <w:szCs w:val="22"/>
    </w:rPr>
  </w:style>
  <w:style w:type="character" w:styleId="ListLabel978">
    <w:name w:val="ListLabel 978"/>
    <w:qFormat/>
    <w:rPr>
      <w:rFonts w:cs="Symbol"/>
      <w:color w:val="000000"/>
    </w:rPr>
  </w:style>
  <w:style w:type="character" w:styleId="ListLabel979">
    <w:name w:val="ListLabel 979"/>
    <w:qFormat/>
    <w:rPr>
      <w:rFonts w:ascii="Arial" w:hAnsi="Arial" w:cs="Symbol"/>
      <w:color w:val="000000"/>
      <w:sz w:val="22"/>
    </w:rPr>
  </w:style>
  <w:style w:type="character" w:styleId="ListLabel980">
    <w:name w:val="ListLabel 980"/>
    <w:qFormat/>
    <w:rPr>
      <w:rFonts w:cs="Courier New"/>
      <w:color w:val="000000"/>
    </w:rPr>
  </w:style>
  <w:style w:type="character" w:styleId="ListLabel981">
    <w:name w:val="ListLabel 981"/>
    <w:qFormat/>
    <w:rPr>
      <w:rFonts w:cs="Symbol"/>
    </w:rPr>
  </w:style>
  <w:style w:type="character" w:styleId="ListLabel982">
    <w:name w:val="ListLabel 982"/>
    <w:qFormat/>
    <w:rPr>
      <w:rFonts w:cs="Courier New"/>
    </w:rPr>
  </w:style>
  <w:style w:type="character" w:styleId="ListLabel983">
    <w:name w:val="ListLabel 983"/>
    <w:qFormat/>
    <w:rPr>
      <w:rFonts w:cs="Wingdings"/>
    </w:rPr>
  </w:style>
  <w:style w:type="character" w:styleId="ListLabel984">
    <w:name w:val="ListLabel 984"/>
    <w:qFormat/>
    <w:rPr>
      <w:rFonts w:cs="Symbol"/>
    </w:rPr>
  </w:style>
  <w:style w:type="character" w:styleId="ListLabel985">
    <w:name w:val="ListLabel 985"/>
    <w:qFormat/>
    <w:rPr>
      <w:rFonts w:cs="Courier New"/>
    </w:rPr>
  </w:style>
  <w:style w:type="character" w:styleId="ListLabel986">
    <w:name w:val="ListLabel 986"/>
    <w:qFormat/>
    <w:rPr>
      <w:rFonts w:cs="Wingdings"/>
    </w:rPr>
  </w:style>
  <w:style w:type="character" w:styleId="ListLabel987">
    <w:name w:val="ListLabel 987"/>
    <w:qFormat/>
    <w:rPr>
      <w:rFonts w:cs="Courier New"/>
    </w:rPr>
  </w:style>
  <w:style w:type="character" w:styleId="ListLabel988">
    <w:name w:val="ListLabel 988"/>
    <w:qFormat/>
    <w:rPr>
      <w:rFonts w:ascii="Arial" w:hAnsi="Arial" w:cs="Symbol"/>
      <w:sz w:val="22"/>
    </w:rPr>
  </w:style>
  <w:style w:type="character" w:styleId="ListLabel989">
    <w:name w:val="ListLabel 989"/>
    <w:qFormat/>
    <w:rPr>
      <w:rFonts w:cs="Wingdings"/>
    </w:rPr>
  </w:style>
  <w:style w:type="character" w:styleId="ListLabel990">
    <w:name w:val="ListLabel 990"/>
    <w:qFormat/>
    <w:rPr>
      <w:rFonts w:cs="Symbol"/>
    </w:rPr>
  </w:style>
  <w:style w:type="character" w:styleId="ListLabel991">
    <w:name w:val="ListLabel 991"/>
    <w:qFormat/>
    <w:rPr>
      <w:rFonts w:cs="Courier New"/>
    </w:rPr>
  </w:style>
  <w:style w:type="character" w:styleId="ListLabel992">
    <w:name w:val="ListLabel 992"/>
    <w:qFormat/>
    <w:rPr>
      <w:rFonts w:cs="Wingdings"/>
    </w:rPr>
  </w:style>
  <w:style w:type="character" w:styleId="ListLabel993">
    <w:name w:val="ListLabel 993"/>
    <w:qFormat/>
    <w:rPr>
      <w:rFonts w:cs="Symbol"/>
    </w:rPr>
  </w:style>
  <w:style w:type="character" w:styleId="ListLabel994">
    <w:name w:val="ListLabel 994"/>
    <w:qFormat/>
    <w:rPr>
      <w:rFonts w:cs="Courier New"/>
    </w:rPr>
  </w:style>
  <w:style w:type="character" w:styleId="ListLabel995">
    <w:name w:val="ListLabel 995"/>
    <w:qFormat/>
    <w:rPr>
      <w:rFonts w:cs="Wingdings"/>
    </w:rPr>
  </w:style>
  <w:style w:type="character" w:styleId="ListLabel996">
    <w:name w:val="ListLabel 996"/>
    <w:qFormat/>
    <w:rPr>
      <w:rFonts w:cs="Arial"/>
    </w:rPr>
  </w:style>
  <w:style w:type="character" w:styleId="ListLabel997">
    <w:name w:val="ListLabel 997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998">
    <w:name w:val="ListLabel 998"/>
    <w:qFormat/>
    <w:rPr>
      <w:rFonts w:cs="OpenSymbol;Arial Unicode MS"/>
    </w:rPr>
  </w:style>
  <w:style w:type="character" w:styleId="ListLabel999">
    <w:name w:val="ListLabel 999"/>
    <w:qFormat/>
    <w:rPr>
      <w:rFonts w:cs="Arial"/>
      <w:i/>
      <w:color w:val="182002"/>
      <w:sz w:val="22"/>
      <w:szCs w:val="22"/>
      <w:lang w:val="cs-CZ"/>
    </w:rPr>
  </w:style>
  <w:style w:type="character" w:styleId="ListLabel1000">
    <w:name w:val="ListLabel 1000"/>
    <w:qFormat/>
    <w:rPr>
      <w:rFonts w:cs="Arial"/>
      <w:i/>
      <w:color w:val="182002"/>
      <w:sz w:val="22"/>
      <w:szCs w:val="22"/>
      <w:lang w:val="cs-CZ"/>
    </w:rPr>
  </w:style>
  <w:style w:type="character" w:styleId="ListLabel1001">
    <w:name w:val="ListLabel 1001"/>
    <w:qFormat/>
    <w:rPr>
      <w:rFonts w:cs="Arial"/>
      <w:i/>
      <w:color w:val="182002"/>
      <w:sz w:val="22"/>
      <w:szCs w:val="22"/>
      <w:lang w:val="cs-CZ"/>
    </w:rPr>
  </w:style>
  <w:style w:type="character" w:styleId="ListLabel1002">
    <w:name w:val="ListLabel 1002"/>
    <w:qFormat/>
    <w:rPr>
      <w:rFonts w:cs="Arial"/>
      <w:i/>
      <w:color w:val="182002"/>
      <w:sz w:val="22"/>
      <w:szCs w:val="22"/>
      <w:lang w:val="cs-CZ"/>
    </w:rPr>
  </w:style>
  <w:style w:type="character" w:styleId="ListLabel1003">
    <w:name w:val="ListLabel 1003"/>
    <w:qFormat/>
    <w:rPr>
      <w:rFonts w:cs="Arial"/>
      <w:i/>
      <w:color w:val="182002"/>
      <w:sz w:val="22"/>
      <w:szCs w:val="22"/>
      <w:lang w:val="cs-CZ"/>
    </w:rPr>
  </w:style>
  <w:style w:type="character" w:styleId="ListLabel1004">
    <w:name w:val="ListLabel 1004"/>
    <w:qFormat/>
    <w:rPr>
      <w:rFonts w:cs="Arial"/>
      <w:i/>
      <w:color w:val="182002"/>
      <w:sz w:val="22"/>
      <w:szCs w:val="22"/>
      <w:lang w:val="cs-CZ"/>
    </w:rPr>
  </w:style>
  <w:style w:type="character" w:styleId="ListLabel1005">
    <w:name w:val="ListLabel 1005"/>
    <w:qFormat/>
    <w:rPr>
      <w:rFonts w:cs="Arial"/>
      <w:i/>
      <w:color w:val="182002"/>
      <w:sz w:val="22"/>
      <w:szCs w:val="22"/>
      <w:lang w:val="cs-CZ"/>
    </w:rPr>
  </w:style>
  <w:style w:type="character" w:styleId="ListLabel1006">
    <w:name w:val="ListLabel 1006"/>
    <w:qFormat/>
    <w:rPr>
      <w:rFonts w:cs="Arial"/>
      <w:i/>
      <w:color w:val="182002"/>
      <w:sz w:val="22"/>
      <w:szCs w:val="22"/>
      <w:lang w:val="cs-CZ"/>
    </w:rPr>
  </w:style>
  <w:style w:type="character" w:styleId="ListLabel1007">
    <w:name w:val="ListLabel 1007"/>
    <w:qFormat/>
    <w:rPr>
      <w:rFonts w:cs="Arial"/>
      <w:i/>
      <w:color w:val="182002"/>
      <w:sz w:val="22"/>
      <w:szCs w:val="22"/>
    </w:rPr>
  </w:style>
  <w:style w:type="character" w:styleId="ListLabel1008">
    <w:name w:val="ListLabel 1008"/>
    <w:qFormat/>
    <w:rPr>
      <w:sz w:val="22"/>
      <w:szCs w:val="22"/>
    </w:rPr>
  </w:style>
  <w:style w:type="character" w:styleId="ListLabel1009">
    <w:name w:val="ListLabel 1009"/>
    <w:qFormat/>
    <w:rPr>
      <w:sz w:val="22"/>
      <w:szCs w:val="22"/>
    </w:rPr>
  </w:style>
  <w:style w:type="character" w:styleId="ListLabel1010">
    <w:name w:val="ListLabel 1010"/>
    <w:qFormat/>
    <w:rPr>
      <w:sz w:val="22"/>
      <w:szCs w:val="22"/>
    </w:rPr>
  </w:style>
  <w:style w:type="character" w:styleId="ListLabel1011">
    <w:name w:val="ListLabel 1011"/>
    <w:qFormat/>
    <w:rPr>
      <w:sz w:val="22"/>
      <w:szCs w:val="22"/>
    </w:rPr>
  </w:style>
  <w:style w:type="character" w:styleId="ListLabel1012">
    <w:name w:val="ListLabel 1012"/>
    <w:qFormat/>
    <w:rPr>
      <w:sz w:val="22"/>
      <w:szCs w:val="22"/>
    </w:rPr>
  </w:style>
  <w:style w:type="character" w:styleId="ListLabel1013">
    <w:name w:val="ListLabel 1013"/>
    <w:qFormat/>
    <w:rPr>
      <w:sz w:val="22"/>
      <w:szCs w:val="22"/>
    </w:rPr>
  </w:style>
  <w:style w:type="character" w:styleId="ListLabel1014">
    <w:name w:val="ListLabel 1014"/>
    <w:qFormat/>
    <w:rPr>
      <w:sz w:val="22"/>
      <w:szCs w:val="22"/>
    </w:rPr>
  </w:style>
  <w:style w:type="character" w:styleId="ListLabel1015">
    <w:name w:val="ListLabel 1015"/>
    <w:qFormat/>
    <w:rPr>
      <w:sz w:val="22"/>
      <w:szCs w:val="22"/>
    </w:rPr>
  </w:style>
  <w:style w:type="character" w:styleId="ListLabel1016">
    <w:name w:val="ListLabel 1016"/>
    <w:qFormat/>
    <w:rPr>
      <w:rFonts w:ascii="Arial" w:hAnsi="Arial"/>
      <w:b w:val="false"/>
      <w:i/>
      <w:sz w:val="22"/>
    </w:rPr>
  </w:style>
  <w:style w:type="character" w:styleId="ListLabel1017">
    <w:name w:val="ListLabel 1017"/>
    <w:qFormat/>
    <w:rPr>
      <w:rFonts w:ascii="ArialMT" w:hAnsi="ArialMT" w:eastAsia="Arial" w:cs="Arial"/>
      <w:b w:val="false"/>
      <w:sz w:val="22"/>
      <w:szCs w:val="22"/>
    </w:rPr>
  </w:style>
  <w:style w:type="character" w:styleId="ListLabel1018">
    <w:name w:val="ListLabel 1018"/>
    <w:qFormat/>
    <w:rPr>
      <w:rFonts w:cs="Symbol"/>
      <w:color w:val="000000"/>
    </w:rPr>
  </w:style>
  <w:style w:type="character" w:styleId="ListLabel1019">
    <w:name w:val="ListLabel 1019"/>
    <w:qFormat/>
    <w:rPr>
      <w:rFonts w:ascii="Arial" w:hAnsi="Arial" w:cs="Symbol"/>
      <w:color w:val="000000"/>
      <w:sz w:val="22"/>
    </w:rPr>
  </w:style>
  <w:style w:type="character" w:styleId="ListLabel1020">
    <w:name w:val="ListLabel 1020"/>
    <w:qFormat/>
    <w:rPr>
      <w:rFonts w:cs="Courier New"/>
      <w:color w:val="000000"/>
    </w:rPr>
  </w:style>
  <w:style w:type="character" w:styleId="ListLabel1021">
    <w:name w:val="ListLabel 1021"/>
    <w:qFormat/>
    <w:rPr>
      <w:rFonts w:cs="Symbol"/>
    </w:rPr>
  </w:style>
  <w:style w:type="character" w:styleId="ListLabel1022">
    <w:name w:val="ListLabel 1022"/>
    <w:qFormat/>
    <w:rPr>
      <w:rFonts w:cs="Courier New"/>
    </w:rPr>
  </w:style>
  <w:style w:type="character" w:styleId="ListLabel1023">
    <w:name w:val="ListLabel 1023"/>
    <w:qFormat/>
    <w:rPr>
      <w:rFonts w:cs="Wingdings"/>
    </w:rPr>
  </w:style>
  <w:style w:type="character" w:styleId="ListLabel1024">
    <w:name w:val="ListLabel 1024"/>
    <w:qFormat/>
    <w:rPr>
      <w:rFonts w:cs="Symbol"/>
    </w:rPr>
  </w:style>
  <w:style w:type="character" w:styleId="ListLabel1025">
    <w:name w:val="ListLabel 1025"/>
    <w:qFormat/>
    <w:rPr>
      <w:rFonts w:cs="Courier New"/>
    </w:rPr>
  </w:style>
  <w:style w:type="character" w:styleId="ListLabel1026">
    <w:name w:val="ListLabel 1026"/>
    <w:qFormat/>
    <w:rPr>
      <w:rFonts w:cs="Wingdings"/>
    </w:rPr>
  </w:style>
  <w:style w:type="character" w:styleId="ListLabel1027">
    <w:name w:val="ListLabel 1027"/>
    <w:qFormat/>
    <w:rPr>
      <w:rFonts w:cs="Courier New"/>
    </w:rPr>
  </w:style>
  <w:style w:type="character" w:styleId="ListLabel1028">
    <w:name w:val="ListLabel 1028"/>
    <w:qFormat/>
    <w:rPr>
      <w:rFonts w:ascii="Arial" w:hAnsi="Arial" w:cs="Symbol"/>
      <w:sz w:val="22"/>
    </w:rPr>
  </w:style>
  <w:style w:type="character" w:styleId="ListLabel1029">
    <w:name w:val="ListLabel 1029"/>
    <w:qFormat/>
    <w:rPr>
      <w:rFonts w:cs="Wingdings"/>
    </w:rPr>
  </w:style>
  <w:style w:type="character" w:styleId="ListLabel1030">
    <w:name w:val="ListLabel 1030"/>
    <w:qFormat/>
    <w:rPr>
      <w:rFonts w:cs="Symbol"/>
    </w:rPr>
  </w:style>
  <w:style w:type="character" w:styleId="ListLabel1031">
    <w:name w:val="ListLabel 1031"/>
    <w:qFormat/>
    <w:rPr>
      <w:rFonts w:cs="Courier New"/>
    </w:rPr>
  </w:style>
  <w:style w:type="character" w:styleId="ListLabel1032">
    <w:name w:val="ListLabel 1032"/>
    <w:qFormat/>
    <w:rPr>
      <w:rFonts w:cs="Wingdings"/>
    </w:rPr>
  </w:style>
  <w:style w:type="character" w:styleId="ListLabel1033">
    <w:name w:val="ListLabel 1033"/>
    <w:qFormat/>
    <w:rPr>
      <w:rFonts w:cs="Symbol"/>
    </w:rPr>
  </w:style>
  <w:style w:type="character" w:styleId="ListLabel1034">
    <w:name w:val="ListLabel 1034"/>
    <w:qFormat/>
    <w:rPr>
      <w:rFonts w:cs="Courier New"/>
    </w:rPr>
  </w:style>
  <w:style w:type="character" w:styleId="ListLabel1035">
    <w:name w:val="ListLabel 1035"/>
    <w:qFormat/>
    <w:rPr>
      <w:rFonts w:cs="Wingdings"/>
    </w:rPr>
  </w:style>
  <w:style w:type="character" w:styleId="ListLabel1036">
    <w:name w:val="ListLabel 1036"/>
    <w:qFormat/>
    <w:rPr>
      <w:rFonts w:cs="Arial"/>
    </w:rPr>
  </w:style>
  <w:style w:type="paragraph" w:styleId="Nadpis">
    <w:name w:val="Nadpis"/>
    <w:basedOn w:val="Normal"/>
    <w:next w:val="Tlotextu"/>
    <w:qFormat/>
    <w:pPr>
      <w:spacing w:before="480" w:after="240"/>
    </w:pPr>
    <w:rPr>
      <w:rFonts w:eastAsia="Times New Roman" w:cs="Times New Roman"/>
      <w:b/>
      <w:sz w:val="36"/>
      <w:szCs w:val="20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Zhlav">
    <w:name w:val="Header"/>
    <w:basedOn w:val="Normal"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Zpat">
    <w:name w:val="Footer"/>
    <w:basedOn w:val="Normal"/>
    <w:pPr/>
    <w:rPr/>
  </w:style>
  <w:style w:type="paragraph" w:styleId="Normlnweb">
    <w:name w:val="Normální (web)"/>
    <w:basedOn w:val="Normal"/>
    <w:qFormat/>
    <w:pPr>
      <w:spacing w:before="280" w:after="280"/>
    </w:pPr>
    <w:rPr>
      <w:rFonts w:eastAsia="Times New Roman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Nzev">
    <w:name w:val="Title"/>
    <w:basedOn w:val="Normal"/>
    <w:next w:val="Normal"/>
    <w:qFormat/>
    <w:pPr>
      <w:spacing w:lineRule="auto" w:line="360" w:before="840" w:after="300"/>
      <w:jc w:val="center"/>
    </w:pPr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paragraph" w:styleId="Podtitul">
    <w:name w:val="Subtitle"/>
    <w:basedOn w:val="Normal"/>
    <w:next w:val="Normal"/>
    <w:qFormat/>
    <w:pPr>
      <w:ind w:left="714" w:right="0" w:hanging="357"/>
    </w:pPr>
    <w:rPr>
      <w:rFonts w:ascii="Cambria" w:hAnsi="Cambria" w:eastAsia="Times New Roman" w:cs="Times New Roman"/>
      <w:i/>
      <w:iCs/>
      <w:color w:val="4F81BD"/>
      <w:spacing w:val="15"/>
      <w:szCs w:val="24"/>
    </w:rPr>
  </w:style>
  <w:style w:type="paragraph" w:styleId="Rozloendokumentu1">
    <w:name w:val="Rozložení dokumentu1"/>
    <w:basedOn w:val="Normal"/>
    <w:qFormat/>
    <w:pPr/>
    <w:rPr>
      <w:rFonts w:ascii="Tahoma" w:hAnsi="Tahoma" w:cs="Tahoma"/>
      <w:sz w:val="16"/>
      <w:szCs w:val="16"/>
    </w:rPr>
  </w:style>
  <w:style w:type="paragraph" w:styleId="N15">
    <w:name w:val="N_1_5"/>
    <w:basedOn w:val="Normal"/>
    <w:qFormat/>
    <w:pPr>
      <w:spacing w:lineRule="auto" w:line="360"/>
    </w:pPr>
    <w:rPr/>
  </w:style>
  <w:style w:type="paragraph" w:styleId="N156b">
    <w:name w:val="N_1_5 6 b"/>
    <w:basedOn w:val="Normal"/>
    <w:qFormat/>
    <w:pPr>
      <w:spacing w:lineRule="auto" w:line="360" w:before="120" w:after="0"/>
    </w:pPr>
    <w:rPr/>
  </w:style>
  <w:style w:type="paragraph" w:styleId="N156bodsazeny">
    <w:name w:val="N_1_5 6 b odsazeny"/>
    <w:basedOn w:val="Normal"/>
    <w:qFormat/>
    <w:pPr>
      <w:spacing w:lineRule="auto" w:line="360" w:before="120" w:after="0"/>
      <w:ind w:left="0" w:right="0" w:firstLine="357"/>
    </w:pPr>
    <w:rPr/>
  </w:style>
  <w:style w:type="paragraph" w:styleId="N15odsazen">
    <w:name w:val="N_1_5 odsazený"/>
    <w:basedOn w:val="Normal"/>
    <w:qFormat/>
    <w:pPr>
      <w:spacing w:lineRule="auto" w:line="360"/>
      <w:ind w:left="0" w:right="0" w:firstLine="357"/>
    </w:pPr>
    <w:rPr/>
  </w:style>
  <w:style w:type="paragraph" w:styleId="NadpisA">
    <w:name w:val="Nadpis A"/>
    <w:basedOn w:val="Nadpis1"/>
    <w:next w:val="Normal"/>
    <w:qFormat/>
    <w:pPr>
      <w:numPr>
        <w:ilvl w:val="0"/>
        <w:numId w:val="0"/>
      </w:numPr>
      <w:ind w:left="0" w:right="0" w:hanging="0"/>
    </w:pPr>
    <w:rPr/>
  </w:style>
  <w:style w:type="paragraph" w:styleId="NadpisAd">
    <w:name w:val="Nadpis Ad"/>
    <w:basedOn w:val="Nadpis1"/>
    <w:qFormat/>
    <w:pPr>
      <w:numPr>
        <w:ilvl w:val="0"/>
        <w:numId w:val="0"/>
      </w:numPr>
      <w:ind w:left="567" w:right="0" w:hanging="567"/>
    </w:pPr>
    <w:rPr/>
  </w:style>
  <w:style w:type="paragraph" w:styleId="NadpisVH">
    <w:name w:val="Nadpis VH"/>
    <w:basedOn w:val="Nadpis1"/>
    <w:next w:val="Normal"/>
    <w:qFormat/>
    <w:pPr>
      <w:numPr>
        <w:ilvl w:val="0"/>
        <w:numId w:val="0"/>
      </w:numPr>
      <w:spacing w:before="600" w:after="240"/>
      <w:ind w:left="0" w:right="0" w:hanging="0"/>
    </w:pPr>
    <w:rPr>
      <w:sz w:val="24"/>
    </w:rPr>
  </w:style>
  <w:style w:type="paragraph" w:styleId="Normln6b">
    <w:name w:val="Normální - 6b"/>
    <w:basedOn w:val="Normal"/>
    <w:qFormat/>
    <w:pPr>
      <w:spacing w:before="120" w:after="0"/>
    </w:pPr>
    <w:rPr/>
  </w:style>
  <w:style w:type="paragraph" w:styleId="Normlnodsazen1">
    <w:name w:val="Normální odsazený1"/>
    <w:basedOn w:val="Normal"/>
    <w:qFormat/>
    <w:pPr>
      <w:ind w:left="708" w:right="0" w:hanging="0"/>
    </w:pPr>
    <w:rPr/>
  </w:style>
  <w:style w:type="paragraph" w:styleId="Normlnodsazen">
    <w:name w:val="Normální - odsazený"/>
    <w:basedOn w:val="Normlnodsazen1"/>
    <w:qFormat/>
    <w:pPr>
      <w:ind w:left="0" w:right="0" w:firstLine="284"/>
    </w:pPr>
    <w:rPr/>
  </w:style>
  <w:style w:type="paragraph" w:styleId="Normln6bodsazen">
    <w:name w:val="Normální 6b - odsazený"/>
    <w:basedOn w:val="Normal"/>
    <w:qFormat/>
    <w:pPr>
      <w:spacing w:before="120" w:after="0"/>
      <w:ind w:left="0" w:right="0" w:firstLine="284"/>
    </w:pPr>
    <w:rPr/>
  </w:style>
  <w:style w:type="paragraph" w:styleId="PodpisA">
    <w:name w:val="Podpis A"/>
    <w:basedOn w:val="Normal"/>
    <w:next w:val="Normal"/>
    <w:qFormat/>
    <w:pPr>
      <w:ind w:left="5103" w:right="0" w:hanging="0"/>
    </w:pPr>
    <w:rPr/>
  </w:style>
  <w:style w:type="paragraph" w:styleId="Bezmezer">
    <w:name w:val="Bez mezer"/>
    <w:qFormat/>
    <w:pPr>
      <w:widowControl/>
      <w:suppressAutoHyphens w:val="true"/>
      <w:overflowPunct w:val="true"/>
      <w:bidi w:val="0"/>
      <w:spacing w:lineRule="auto" w:line="276"/>
      <w:jc w:val="left"/>
    </w:pPr>
    <w:rPr>
      <w:rFonts w:ascii="Arial" w:hAnsi="Arial" w:eastAsia="Calibri" w:cs="Arial"/>
      <w:color w:val="auto"/>
      <w:kern w:val="0"/>
      <w:sz w:val="22"/>
      <w:szCs w:val="22"/>
      <w:lang w:val="cs-CZ" w:eastAsia="zh-CN" w:bidi="ar-SA"/>
    </w:rPr>
  </w:style>
  <w:style w:type="paragraph" w:styleId="Citt">
    <w:name w:val="Citát"/>
    <w:basedOn w:val="Normal"/>
    <w:next w:val="Normal"/>
    <w:qFormat/>
    <w:pPr/>
    <w:rPr>
      <w:i/>
      <w:iCs/>
      <w:color w:val="000000"/>
    </w:rPr>
  </w:style>
  <w:style w:type="paragraph" w:styleId="Podpis">
    <w:name w:val="Signature"/>
    <w:basedOn w:val="Normal"/>
    <w:next w:val="Normal"/>
    <w:pPr>
      <w:ind w:left="5783" w:right="0" w:hanging="0"/>
    </w:pPr>
    <w:rPr/>
  </w:style>
  <w:style w:type="paragraph" w:styleId="Vrazncitt">
    <w:name w:val="Výrazný citát"/>
    <w:basedOn w:val="Normal"/>
    <w:next w:val="Normal"/>
    <w:qFormat/>
    <w:pP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Obsah1">
    <w:name w:val="TOC 1"/>
    <w:basedOn w:val="Normal"/>
    <w:next w:val="Normal"/>
    <w:pPr>
      <w:spacing w:before="24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al"/>
    <w:next w:val="Normal"/>
    <w:pPr>
      <w:ind w:left="220" w:right="0" w:hanging="0"/>
      <w:jc w:val="left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al"/>
    <w:next w:val="Normal"/>
    <w:pPr>
      <w:ind w:left="440" w:right="0" w:hanging="0"/>
      <w:jc w:val="left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al"/>
    <w:next w:val="Normal"/>
    <w:pPr>
      <w:ind w:left="660" w:right="0" w:hanging="0"/>
      <w:jc w:val="left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al"/>
    <w:next w:val="Normal"/>
    <w:pPr>
      <w:ind w:left="880" w:right="0" w:hanging="0"/>
      <w:jc w:val="left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al"/>
    <w:next w:val="Normal"/>
    <w:pPr>
      <w:ind w:left="1100" w:right="0" w:hanging="0"/>
      <w:jc w:val="left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al"/>
    <w:next w:val="Normal"/>
    <w:pPr>
      <w:ind w:left="1320" w:right="0" w:hanging="0"/>
      <w:jc w:val="left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al"/>
    <w:next w:val="Normal"/>
    <w:pPr>
      <w:ind w:left="1540" w:right="0" w:hanging="0"/>
      <w:jc w:val="left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al"/>
    <w:next w:val="Normal"/>
    <w:pPr>
      <w:ind w:left="1760" w:right="0" w:hanging="0"/>
      <w:jc w:val="left"/>
    </w:pPr>
    <w:rPr>
      <w:rFonts w:ascii="Calibri" w:hAnsi="Calibri" w:cs="Calibri"/>
      <w:sz w:val="18"/>
      <w:szCs w:val="18"/>
    </w:rPr>
  </w:style>
  <w:style w:type="paragraph" w:styleId="Odstavecseseznamem">
    <w:name w:val="Odstavec se seznamem"/>
    <w:basedOn w:val="Normal"/>
    <w:qFormat/>
    <w:pPr>
      <w:widowControl w:val="false"/>
      <w:jc w:val="left"/>
    </w:pPr>
    <w:rPr>
      <w:rFonts w:ascii="Calibri" w:hAnsi="Calibri" w:cs="Calibri"/>
      <w:lang w:val="en-US"/>
    </w:rPr>
  </w:style>
  <w:style w:type="paragraph" w:styleId="TableParagraph">
    <w:name w:val="Table Paragraph"/>
    <w:basedOn w:val="Normal"/>
    <w:qFormat/>
    <w:pPr>
      <w:widowControl w:val="false"/>
      <w:jc w:val="left"/>
    </w:pPr>
    <w:rPr>
      <w:rFonts w:ascii="Calibri" w:hAnsi="Calibri" w:cs="Calibri"/>
      <w:lang w:val="en-US"/>
    </w:rPr>
  </w:style>
  <w:style w:type="paragraph" w:styleId="TextodstavceChar">
    <w:name w:val="Text odstavce Char"/>
    <w:basedOn w:val="Normal"/>
    <w:qFormat/>
    <w:pPr>
      <w:spacing w:before="120" w:after="120"/>
      <w:ind w:left="-141" w:right="0" w:firstLine="425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Textkomente1">
    <w:name w:val="Text komentáře1"/>
    <w:basedOn w:val="Normal"/>
    <w:qFormat/>
    <w:pPr>
      <w:widowControl w:val="false"/>
      <w:jc w:val="left"/>
    </w:pPr>
    <w:rPr>
      <w:rFonts w:ascii="Calibri" w:hAnsi="Calibri" w:cs="Calibri"/>
      <w:sz w:val="20"/>
      <w:szCs w:val="20"/>
      <w:lang w:val="en-US"/>
    </w:rPr>
  </w:style>
  <w:style w:type="paragraph" w:styleId="Pedmtkomente">
    <w:name w:val="Předmět komentáře"/>
    <w:basedOn w:val="Textkomente1"/>
    <w:next w:val="Textkomente1"/>
    <w:qFormat/>
    <w:pPr/>
    <w:rPr>
      <w:b/>
      <w:bCs/>
    </w:rPr>
  </w:style>
  <w:style w:type="paragraph" w:styleId="Hlavikaobsahu">
    <w:name w:val="Hlavička obsahu"/>
    <w:basedOn w:val="Nadpis1"/>
    <w:next w:val="Normal"/>
    <w:qFormat/>
    <w:pPr>
      <w:numPr>
        <w:ilvl w:val="0"/>
        <w:numId w:val="0"/>
      </w:numPr>
      <w:spacing w:before="480" w:after="0"/>
      <w:ind w:left="0" w:right="0" w:hanging="0"/>
    </w:pPr>
    <w:rPr>
      <w:rFonts w:ascii="Cambria" w:hAnsi="Cambria" w:cs="Times New Roman"/>
      <w:color w:val="365F91"/>
    </w:rPr>
  </w:style>
  <w:style w:type="paragraph" w:styleId="Zkladntextodsazen31">
    <w:name w:val="Základní text odsazený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Zkladntextodsazen21">
    <w:name w:val="Základní text odsazený 21"/>
    <w:basedOn w:val="Normal"/>
    <w:qFormat/>
    <w:pPr>
      <w:spacing w:lineRule="auto" w:line="480" w:before="0" w:after="120"/>
      <w:ind w:left="283" w:righ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Zkladntext31">
    <w:name w:val="Základní text 31"/>
    <w:basedOn w:val="Normal"/>
    <w:qFormat/>
    <w:pPr>
      <w:spacing w:before="0" w:after="120"/>
      <w:jc w:val="left"/>
    </w:pPr>
    <w:rPr>
      <w:rFonts w:ascii="Times New Roman" w:hAnsi="Times New Roman" w:eastAsia="Times New Roman" w:cs="Times New Roman"/>
      <w:sz w:val="16"/>
      <w:szCs w:val="16"/>
    </w:rPr>
  </w:style>
  <w:style w:type="paragraph" w:styleId="OdstavecChar">
    <w:name w:val="Odstavec Char"/>
    <w:basedOn w:val="Tlotextu"/>
    <w:qFormat/>
    <w:pPr>
      <w:spacing w:before="120" w:after="0"/>
      <w:ind w:left="0" w:right="0" w:firstLine="425"/>
    </w:pPr>
    <w:rPr>
      <w:rFonts w:ascii="Times New Roman" w:hAnsi="Times New Roman" w:eastAsia="MS Mincho;ＭＳ 明朝" w:cs="Times New Roman"/>
      <w:sz w:val="24"/>
      <w:szCs w:val="20"/>
    </w:rPr>
  </w:style>
  <w:style w:type="paragraph" w:styleId="Odsazentlatextu">
    <w:name w:val="Body Text Indent"/>
    <w:basedOn w:val="Normal"/>
    <w:pPr>
      <w:spacing w:before="0" w:after="120"/>
      <w:ind w:left="283" w:right="0" w:hanging="0"/>
      <w:jc w:val="left"/>
    </w:pPr>
    <w:rPr>
      <w:rFonts w:ascii="Times New Roman" w:hAnsi="Times New Roman" w:eastAsia="Times New Roman" w:cs="Times New Roman"/>
      <w:sz w:val="24"/>
      <w:szCs w:val="24"/>
      <w:lang w:val="cs-CZ"/>
    </w:rPr>
  </w:style>
  <w:style w:type="paragraph" w:styleId="Zkladntext21">
    <w:name w:val="Základní text (2)"/>
    <w:basedOn w:val="Normal"/>
    <w:qFormat/>
    <w:pPr>
      <w:widowControl w:val="false"/>
      <w:shd w:val="clear" w:fill="FFFFFF"/>
      <w:spacing w:lineRule="exact" w:line="288" w:before="360" w:after="0"/>
      <w:ind w:left="0" w:right="0" w:hanging="740"/>
      <w:jc w:val="left"/>
    </w:pPr>
    <w:rPr>
      <w:rFonts w:eastAsia="Arial"/>
      <w:sz w:val="20"/>
      <w:szCs w:val="20"/>
    </w:rPr>
  </w:style>
  <w:style w:type="paragraph" w:styleId="Obsah10">
    <w:name w:val="Obsah 10"/>
    <w:basedOn w:val="Rejstk"/>
    <w:qFormat/>
    <w:pPr>
      <w:ind w:left="2547" w:right="0" w:hanging="0"/>
    </w:pPr>
    <w:rPr/>
  </w:style>
  <w:style w:type="paragraph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Style14">
    <w:name w:val="Style14"/>
    <w:basedOn w:val="Normal"/>
    <w:qFormat/>
    <w:pPr>
      <w:widowControl w:val="false"/>
      <w:spacing w:lineRule="exact" w:line="274"/>
      <w:jc w:val="both"/>
    </w:pPr>
    <w:rPr>
      <w:rFonts w:ascii="Arial" w:hAnsi="Arial" w:cs="Arial"/>
    </w:rPr>
  </w:style>
  <w:style w:type="paragraph" w:styleId="Style31">
    <w:name w:val="Style3"/>
    <w:basedOn w:val="Normal"/>
    <w:qFormat/>
    <w:pPr>
      <w:widowControl w:val="false"/>
    </w:pPr>
    <w:rPr>
      <w:rFonts w:ascii="Arial" w:hAnsi="Arial" w:cs="Arial"/>
    </w:rPr>
  </w:style>
  <w:style w:type="paragraph" w:styleId="Style9">
    <w:name w:val="Style9"/>
    <w:basedOn w:val="Normal"/>
    <w:qFormat/>
    <w:pPr>
      <w:widowControl w:val="false"/>
      <w:spacing w:lineRule="exact" w:line="239"/>
      <w:ind w:left="0" w:right="0" w:hanging="338"/>
      <w:jc w:val="both"/>
    </w:pPr>
    <w:rPr>
      <w:rFonts w:ascii="Tahoma" w:hAnsi="Tahoma" w:cs="Tahoma"/>
    </w:rPr>
  </w:style>
  <w:style w:type="paragraph" w:styleId="Style15">
    <w:name w:val="Style15"/>
    <w:basedOn w:val="Normal"/>
    <w:qFormat/>
    <w:pPr>
      <w:widowControl w:val="false"/>
    </w:pPr>
    <w:rPr>
      <w:rFonts w:ascii="Arial" w:hAnsi="Arial" w:cs="Arial"/>
    </w:rPr>
  </w:style>
  <w:style w:type="paragraph" w:styleId="Style10">
    <w:name w:val="Style10"/>
    <w:basedOn w:val="Normal"/>
    <w:qFormat/>
    <w:pPr>
      <w:widowControl w:val="false"/>
      <w:spacing w:lineRule="exact" w:line="242"/>
    </w:pPr>
    <w:rPr>
      <w:rFonts w:ascii="Tahoma" w:hAnsi="Tahoma" w:cs="Tahoma"/>
    </w:rPr>
  </w:style>
  <w:style w:type="paragraph" w:styleId="Style19">
    <w:name w:val="Style19"/>
    <w:basedOn w:val="Normal"/>
    <w:qFormat/>
    <w:pPr>
      <w:widowControl w:val="false"/>
    </w:pPr>
    <w:rPr>
      <w:rFonts w:ascii="Arial" w:hAnsi="Arial" w:cs="Arial"/>
    </w:rPr>
  </w:style>
  <w:style w:type="paragraph" w:styleId="Style24">
    <w:name w:val="Style24"/>
    <w:basedOn w:val="Normal"/>
    <w:qFormat/>
    <w:pPr>
      <w:widowControl w:val="false"/>
      <w:spacing w:lineRule="exact" w:line="278"/>
      <w:jc w:val="both"/>
    </w:pPr>
    <w:rPr>
      <w:rFonts w:ascii="Arial" w:hAnsi="Arial" w:cs="Arial"/>
    </w:rPr>
  </w:style>
  <w:style w:type="paragraph" w:styleId="Style34">
    <w:name w:val="Style34"/>
    <w:basedOn w:val="Normal"/>
    <w:qFormat/>
    <w:pPr>
      <w:widowControl w:val="false"/>
      <w:spacing w:lineRule="exact" w:line="240"/>
      <w:jc w:val="both"/>
    </w:pPr>
    <w:rPr>
      <w:rFonts w:ascii="Arial" w:hAnsi="Arial" w:cs="Arial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zh-CN" w:bidi="ar-SA"/>
    </w:rPr>
  </w:style>
  <w:style w:type="paragraph" w:styleId="StylNadpis1Vlevo0cmPrvndek0cm">
    <w:name w:val="Styl Nadpis 1 + Vlevo:  0 cm První řádek:  0 cm"/>
    <w:basedOn w:val="Default"/>
    <w:next w:val="Default"/>
    <w:qFormat/>
    <w:pPr/>
    <w:rPr>
      <w:color w:val="000000"/>
    </w:rPr>
  </w:style>
  <w:style w:type="paragraph" w:styleId="Zkladntextodsazen2">
    <w:name w:val="Základní text odsazený 2"/>
    <w:basedOn w:val="Normal"/>
    <w:qFormat/>
    <w:pPr>
      <w:spacing w:lineRule="auto" w:line="480" w:before="0" w:after="120"/>
      <w:ind w:left="283" w:right="0" w:hanging="0"/>
    </w:pPr>
    <w:rPr>
      <w:lang w:val="cs-CZ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18">
    <w:name w:val="WW8Num18"/>
    <w:qFormat/>
  </w:style>
  <w:style w:type="numbering" w:styleId="WW8Num99">
    <w:name w:val="WW8Num99"/>
    <w:qFormat/>
  </w:style>
  <w:style w:type="numbering" w:styleId="WW8Num20">
    <w:name w:val="WW8Num20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yperlink" Target="http://www.vysoke-myto.cz/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ZOU_UP_Navrh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1016</TotalTime>
  <Application>LibreOffice/6.2.0.3$Windows_X86_64 LibreOffice_project/98c6a8a1c6c7b144ce3cc729e34964b47ce25d62</Application>
  <Pages>20</Pages>
  <Words>6560</Words>
  <Characters>39694</Characters>
  <CharactersWithSpaces>45913</CharactersWithSpaces>
  <Paragraphs>565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2019-04-08T11:27:00Z</dcterms:created>
  <dc:creator>Jan Cihlar</dc:creator>
  <dc:description/>
  <dc:language>cs-CZ</dc:language>
  <cp:lastModifiedBy/>
  <cp:lastPrinted>2019-07-25T22:10:00Z</cp:lastPrinted>
  <dcterms:modified xsi:type="dcterms:W3CDTF">2020-02-07T14:27:23Z</dcterms:modified>
  <cp:revision>47</cp:revision>
  <dc:subject/>
  <dc:title>ZÚR Pardubického kraje</dc:title>
</cp:coreProperties>
</file>