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B92" w:rsidRDefault="006557E6">
      <w:pPr>
        <w:pBdr>
          <w:bottom w:val="single" w:sz="4" w:space="1" w:color="000000"/>
        </w:pBdr>
        <w:jc w:val="center"/>
        <w:rPr>
          <w:b/>
          <w:bCs/>
        </w:rPr>
      </w:pPr>
      <w:r>
        <w:rPr>
          <w:b/>
          <w:bCs/>
        </w:rPr>
        <w:t>Městský úřad Vysoké Mýto</w:t>
      </w:r>
    </w:p>
    <w:p w:rsidR="007E6B92" w:rsidRDefault="006557E6">
      <w:pPr>
        <w:pStyle w:val="Zhlav"/>
        <w:pBdr>
          <w:bottom w:val="single" w:sz="4" w:space="1" w:color="000000"/>
        </w:pBdr>
        <w:jc w:val="center"/>
        <w:rPr>
          <w:b/>
          <w:bCs/>
        </w:rPr>
      </w:pPr>
      <w:r>
        <w:rPr>
          <w:b/>
          <w:bCs/>
        </w:rPr>
        <w:t xml:space="preserve">Odbor stavebního úřadu a územního plánování, úřad územního plánování, </w:t>
      </w:r>
    </w:p>
    <w:p w:rsidR="007E6B92" w:rsidRDefault="006557E6">
      <w:pPr>
        <w:pStyle w:val="Zhlav"/>
        <w:pBdr>
          <w:bottom w:val="single" w:sz="4" w:space="1" w:color="000000"/>
        </w:pBdr>
        <w:jc w:val="center"/>
        <w:rPr>
          <w:b/>
          <w:bCs/>
        </w:rPr>
      </w:pPr>
      <w:r>
        <w:rPr>
          <w:b/>
          <w:bCs/>
        </w:rPr>
        <w:t>B. Smetany 92, Vysoké Mýto - Město, PSČ 566 01</w:t>
      </w:r>
    </w:p>
    <w:p w:rsidR="007E6B92" w:rsidRDefault="007E6B92"/>
    <w:tbl>
      <w:tblPr>
        <w:tblW w:w="9640" w:type="dxa"/>
        <w:tblCellMar>
          <w:left w:w="0" w:type="dxa"/>
          <w:right w:w="0" w:type="dxa"/>
        </w:tblCellMar>
        <w:tblLook w:val="0000" w:firstRow="0" w:lastRow="0" w:firstColumn="0" w:lastColumn="0" w:noHBand="0" w:noVBand="0"/>
      </w:tblPr>
      <w:tblGrid>
        <w:gridCol w:w="2030"/>
        <w:gridCol w:w="3924"/>
        <w:gridCol w:w="3686"/>
      </w:tblGrid>
      <w:tr w:rsidR="007E6B92">
        <w:tc>
          <w:tcPr>
            <w:tcW w:w="2030" w:type="dxa"/>
            <w:shd w:val="clear" w:color="auto" w:fill="auto"/>
          </w:tcPr>
          <w:p w:rsidR="007E6B92" w:rsidRDefault="006557E6">
            <w:pPr>
              <w:pStyle w:val="Obsahtabulky"/>
              <w:rPr>
                <w:sz w:val="20"/>
                <w:szCs w:val="20"/>
              </w:rPr>
            </w:pPr>
            <w:r>
              <w:rPr>
                <w:sz w:val="20"/>
                <w:szCs w:val="20"/>
              </w:rPr>
              <w:t>Naše číslo jednací:</w:t>
            </w:r>
          </w:p>
          <w:p w:rsidR="007E6B92" w:rsidRDefault="006557E6">
            <w:pPr>
              <w:pStyle w:val="Obsahtabulky"/>
              <w:rPr>
                <w:sz w:val="20"/>
                <w:szCs w:val="20"/>
              </w:rPr>
            </w:pPr>
            <w:r>
              <w:rPr>
                <w:sz w:val="20"/>
                <w:szCs w:val="20"/>
              </w:rPr>
              <w:t>Spisová značka:</w:t>
            </w:r>
          </w:p>
          <w:p w:rsidR="007E6B92" w:rsidRDefault="006557E6">
            <w:pPr>
              <w:pStyle w:val="Obsahtabulky"/>
              <w:rPr>
                <w:sz w:val="20"/>
                <w:szCs w:val="20"/>
              </w:rPr>
            </w:pPr>
            <w:r>
              <w:rPr>
                <w:sz w:val="20"/>
                <w:szCs w:val="20"/>
              </w:rPr>
              <w:t>Vyřizuje:</w:t>
            </w:r>
          </w:p>
          <w:p w:rsidR="007E6B92" w:rsidRDefault="006557E6">
            <w:pPr>
              <w:pStyle w:val="Obsahtabulky"/>
              <w:rPr>
                <w:sz w:val="20"/>
                <w:szCs w:val="20"/>
              </w:rPr>
            </w:pPr>
            <w:r>
              <w:rPr>
                <w:sz w:val="20"/>
                <w:szCs w:val="20"/>
              </w:rPr>
              <w:t>Telefon:</w:t>
            </w:r>
          </w:p>
          <w:p w:rsidR="007E6B92" w:rsidRDefault="006557E6">
            <w:pPr>
              <w:pStyle w:val="Obsahtabulky"/>
              <w:rPr>
                <w:sz w:val="20"/>
                <w:szCs w:val="20"/>
              </w:rPr>
            </w:pPr>
            <w:r>
              <w:rPr>
                <w:sz w:val="20"/>
                <w:szCs w:val="20"/>
              </w:rPr>
              <w:t>E-mail:</w:t>
            </w:r>
          </w:p>
          <w:p w:rsidR="007E6B92" w:rsidRDefault="006557E6">
            <w:pPr>
              <w:pStyle w:val="Obsahtabulky"/>
              <w:rPr>
                <w:sz w:val="20"/>
                <w:szCs w:val="20"/>
              </w:rPr>
            </w:pPr>
            <w:r>
              <w:rPr>
                <w:sz w:val="20"/>
                <w:szCs w:val="20"/>
              </w:rPr>
              <w:t>Datum:</w:t>
            </w:r>
          </w:p>
        </w:tc>
        <w:tc>
          <w:tcPr>
            <w:tcW w:w="3924" w:type="dxa"/>
            <w:shd w:val="clear" w:color="auto" w:fill="auto"/>
          </w:tcPr>
          <w:p w:rsidR="007E6B92" w:rsidRDefault="006557E6">
            <w:pPr>
              <w:pStyle w:val="Obsahtabulky"/>
            </w:pPr>
            <w:r>
              <w:rPr>
                <w:sz w:val="20"/>
                <w:szCs w:val="20"/>
              </w:rPr>
              <w:t>MUVM/18067/2021/OSÚ</w:t>
            </w:r>
          </w:p>
          <w:p w:rsidR="007E6B92" w:rsidRDefault="006557E6">
            <w:pPr>
              <w:pStyle w:val="Obsahtabulky"/>
            </w:pPr>
            <w:r>
              <w:rPr>
                <w:sz w:val="20"/>
                <w:szCs w:val="20"/>
              </w:rPr>
              <w:t>MUVM/18067/2021/OSÚ</w:t>
            </w:r>
          </w:p>
          <w:p w:rsidR="007E6B92" w:rsidRDefault="006557E6">
            <w:pPr>
              <w:pStyle w:val="Obsahtabulky"/>
            </w:pPr>
            <w:r>
              <w:rPr>
                <w:sz w:val="20"/>
                <w:szCs w:val="20"/>
              </w:rPr>
              <w:t>Marcela Kubešová</w:t>
            </w:r>
          </w:p>
          <w:p w:rsidR="007E6B92" w:rsidRDefault="006557E6">
            <w:pPr>
              <w:pStyle w:val="Obsahtabulky"/>
            </w:pPr>
            <w:r>
              <w:rPr>
                <w:sz w:val="20"/>
                <w:szCs w:val="20"/>
              </w:rPr>
              <w:t>723506473</w:t>
            </w:r>
          </w:p>
          <w:p w:rsidR="007E6B92" w:rsidRDefault="006557E6">
            <w:pPr>
              <w:pStyle w:val="Obsahtabulky"/>
            </w:pPr>
            <w:r>
              <w:rPr>
                <w:rStyle w:val="Internetovodkaz"/>
                <w:sz w:val="20"/>
                <w:szCs w:val="20"/>
              </w:rPr>
              <w:t>marcela.kubesova@gmail.com</w:t>
            </w:r>
            <w:r>
              <w:rPr>
                <w:sz w:val="20"/>
                <w:szCs w:val="20"/>
              </w:rPr>
              <w:t xml:space="preserve"> </w:t>
            </w:r>
          </w:p>
          <w:p w:rsidR="007E6B92" w:rsidRDefault="006557E6">
            <w:r>
              <w:rPr>
                <w:sz w:val="20"/>
                <w:szCs w:val="20"/>
              </w:rPr>
              <w:t>21.4. 2021</w:t>
            </w:r>
          </w:p>
        </w:tc>
        <w:tc>
          <w:tcPr>
            <w:tcW w:w="3686" w:type="dxa"/>
            <w:shd w:val="clear" w:color="auto" w:fill="auto"/>
          </w:tcPr>
          <w:p w:rsidR="007E6B92" w:rsidRDefault="007E6B92">
            <w:pPr>
              <w:pStyle w:val="Default"/>
              <w:snapToGrid w:val="0"/>
              <w:jc w:val="both"/>
              <w:rPr>
                <w:rFonts w:eastAsia="Arial"/>
                <w:b/>
                <w:bCs/>
                <w:i/>
                <w:iCs/>
                <w:szCs w:val="22"/>
              </w:rPr>
            </w:pPr>
          </w:p>
        </w:tc>
      </w:tr>
    </w:tbl>
    <w:p w:rsidR="007E6B92" w:rsidRDefault="007E6B92">
      <w:pPr>
        <w:tabs>
          <w:tab w:val="left" w:pos="1418"/>
        </w:tabs>
      </w:pPr>
    </w:p>
    <w:p w:rsidR="007E6B92" w:rsidRDefault="007E6B92"/>
    <w:p w:rsidR="007E6B92" w:rsidRDefault="007E6B92"/>
    <w:p w:rsidR="007E6B92" w:rsidRDefault="006557E6">
      <w:pPr>
        <w:spacing w:line="312" w:lineRule="auto"/>
        <w:jc w:val="center"/>
      </w:pPr>
      <w:r>
        <w:rPr>
          <w:b/>
          <w:sz w:val="44"/>
          <w:szCs w:val="36"/>
        </w:rPr>
        <w:t xml:space="preserve">TŘETÍ ZPRÁVA O UPLATŇOVÁNÍ </w:t>
      </w:r>
      <w:r>
        <w:rPr>
          <w:b/>
          <w:sz w:val="44"/>
          <w:szCs w:val="36"/>
        </w:rPr>
        <w:br/>
        <w:t>ÚZEMNÍHO PLÁNU KOSOŘÍN</w:t>
      </w:r>
    </w:p>
    <w:p w:rsidR="007E6B92" w:rsidRDefault="007E6B92">
      <w:pPr>
        <w:jc w:val="center"/>
      </w:pPr>
    </w:p>
    <w:p w:rsidR="007E6B92" w:rsidRDefault="007E6B92">
      <w:pPr>
        <w:jc w:val="center"/>
        <w:rPr>
          <w:b/>
        </w:rPr>
      </w:pPr>
    </w:p>
    <w:p w:rsidR="007E6B92" w:rsidRDefault="006557E6">
      <w:pPr>
        <w:jc w:val="center"/>
        <w:rPr>
          <w:b/>
        </w:rPr>
      </w:pPr>
      <w:r>
        <w:rPr>
          <w:b/>
          <w:noProof/>
          <w:lang w:eastAsia="cs-CZ"/>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5760720" cy="3815715"/>
            <wp:effectExtent l="0" t="0" r="0" b="0"/>
            <wp:wrapSquare wrapText="largest"/>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8"/>
                    <a:stretch>
                      <a:fillRect/>
                    </a:stretch>
                  </pic:blipFill>
                  <pic:spPr bwMode="auto">
                    <a:xfrm>
                      <a:off x="0" y="0"/>
                      <a:ext cx="5760720" cy="3815715"/>
                    </a:xfrm>
                    <a:prstGeom prst="rect">
                      <a:avLst/>
                    </a:prstGeom>
                  </pic:spPr>
                </pic:pic>
              </a:graphicData>
            </a:graphic>
          </wp:anchor>
        </w:drawing>
      </w:r>
    </w:p>
    <w:p w:rsidR="007E6B92" w:rsidRDefault="007E6B92">
      <w:pPr>
        <w:jc w:val="center"/>
        <w:rPr>
          <w:b/>
        </w:rPr>
      </w:pPr>
    </w:p>
    <w:p w:rsidR="007E6B92" w:rsidRDefault="006557E6">
      <w:pPr>
        <w:jc w:val="center"/>
      </w:pPr>
      <w:r>
        <w:rPr>
          <w:b/>
        </w:rPr>
        <w:t>zpracovaná za období 3/2017 – 3/2021</w:t>
      </w:r>
    </w:p>
    <w:p w:rsidR="007E6B92" w:rsidRDefault="007E6B92">
      <w:pPr>
        <w:jc w:val="center"/>
        <w:rPr>
          <w:b/>
        </w:rPr>
      </w:pPr>
    </w:p>
    <w:p w:rsidR="007E6B92" w:rsidRDefault="007E6B92">
      <w:pPr>
        <w:jc w:val="center"/>
        <w:rPr>
          <w:b/>
          <w:bCs/>
          <w:color w:val="000000"/>
        </w:rPr>
      </w:pPr>
    </w:p>
    <w:p w:rsidR="007E6B92" w:rsidRDefault="006557E6">
      <w:pPr>
        <w:rPr>
          <w:b/>
          <w:bCs/>
          <w:color w:val="000000"/>
        </w:rPr>
      </w:pPr>
      <w:r>
        <w:rPr>
          <w:b/>
          <w:bCs/>
          <w:color w:val="000000"/>
        </w:rPr>
        <w:t xml:space="preserve">dle ustanovení § 55 odst. 1 zákona č. 183/2006 Sb., o územním plánování a stavebním řádu </w:t>
      </w:r>
      <w:r>
        <w:rPr>
          <w:b/>
          <w:bCs/>
          <w:color w:val="000000"/>
        </w:rPr>
        <w:t>(stavební zákon) ve znění pozdějších předpisů.</w:t>
      </w:r>
    </w:p>
    <w:p w:rsidR="007E6B92" w:rsidRDefault="007E6B92">
      <w:pPr>
        <w:spacing w:line="312" w:lineRule="auto"/>
        <w:jc w:val="center"/>
      </w:pPr>
    </w:p>
    <w:p w:rsidR="007E6B92" w:rsidRDefault="007E6B92">
      <w:pPr>
        <w:spacing w:line="312" w:lineRule="auto"/>
        <w:jc w:val="center"/>
      </w:pPr>
    </w:p>
    <w:p w:rsidR="007E6B92" w:rsidRDefault="006557E6">
      <w:pPr>
        <w:pStyle w:val="Nadpis1"/>
        <w:numPr>
          <w:ilvl w:val="0"/>
          <w:numId w:val="0"/>
        </w:numPr>
        <w:spacing w:after="0"/>
        <w:ind w:left="567" w:hanging="567"/>
      </w:pPr>
      <w:r>
        <w:lastRenderedPageBreak/>
        <w:t>OBSAH:</w:t>
      </w:r>
    </w:p>
    <w:p w:rsidR="007E6B92" w:rsidRDefault="006557E6">
      <w:pPr>
        <w:pStyle w:val="Obsah1"/>
        <w:tabs>
          <w:tab w:val="right" w:leader="dot" w:pos="9060"/>
        </w:tabs>
      </w:pPr>
      <w:r>
        <w:fldChar w:fldCharType="begin"/>
      </w:r>
      <w:r>
        <w:rPr>
          <w:rStyle w:val="Odkaznarejstk"/>
          <w:b w:val="0"/>
        </w:rPr>
        <w:instrText>TOC \o "1-3" \h</w:instrText>
      </w:r>
      <w:r>
        <w:rPr>
          <w:rStyle w:val="Odkaznarejstk"/>
        </w:rPr>
        <w:fldChar w:fldCharType="separate"/>
      </w:r>
      <w:hyperlink w:anchor="__RefHeading___Toc517764606">
        <w:r>
          <w:rPr>
            <w:rStyle w:val="Odkaznarejstk"/>
            <w:b w:val="0"/>
            <w:lang w:eastAsia="cs-CZ"/>
          </w:rPr>
          <w:t>OBSAH:</w:t>
        </w:r>
        <w:r>
          <w:rPr>
            <w:rStyle w:val="Odkaznarejstk"/>
            <w:b w:val="0"/>
            <w:lang w:eastAsia="cs-CZ"/>
          </w:rPr>
          <w:tab/>
          <w:t>3</w:t>
        </w:r>
      </w:hyperlink>
    </w:p>
    <w:p w:rsidR="007E6B92" w:rsidRDefault="006557E6">
      <w:pPr>
        <w:pStyle w:val="Obsah1"/>
        <w:tabs>
          <w:tab w:val="left" w:pos="440"/>
          <w:tab w:val="right" w:leader="dot" w:pos="9060"/>
        </w:tabs>
      </w:pPr>
      <w:hyperlink w:anchor="__RefHeading___Toc517764607">
        <w:r>
          <w:rPr>
            <w:rStyle w:val="Odkaznarejstk"/>
            <w:lang w:eastAsia="cs-CZ"/>
          </w:rPr>
          <w:t>1</w:t>
        </w:r>
      </w:hyperlink>
      <w:hyperlink w:anchor="__RefHeading___Toc517764607">
        <w:r>
          <w:rPr>
            <w:rStyle w:val="Odkaznarejstk"/>
            <w:rFonts w:eastAsia="Times New Roman" w:cs="Times New Roman"/>
            <w:b w:val="0"/>
            <w:bCs w:val="0"/>
            <w:caps w:val="0"/>
            <w:sz w:val="22"/>
            <w:szCs w:val="22"/>
            <w:lang w:eastAsia="cs-CZ"/>
          </w:rPr>
          <w:tab/>
        </w:r>
      </w:hyperlink>
      <w:hyperlink w:anchor="__RefHeading___Toc517764607">
        <w:r>
          <w:rPr>
            <w:rStyle w:val="Odkaznarejstk"/>
            <w:lang w:eastAsia="cs-CZ"/>
          </w:rPr>
          <w:t>Úvod</w:t>
        </w:r>
        <w:r>
          <w:rPr>
            <w:rStyle w:val="Odkaznarejstk"/>
            <w:lang w:eastAsia="cs-CZ"/>
          </w:rPr>
          <w:tab/>
          <w:t>6</w:t>
        </w:r>
      </w:hyperlink>
    </w:p>
    <w:p w:rsidR="007E6B92" w:rsidRDefault="006557E6">
      <w:pPr>
        <w:pStyle w:val="Obsah1"/>
        <w:tabs>
          <w:tab w:val="left" w:pos="440"/>
          <w:tab w:val="right" w:leader="dot" w:pos="9060"/>
        </w:tabs>
      </w:pPr>
      <w:hyperlink w:anchor="__RefHeading___Toc517764608">
        <w:r>
          <w:rPr>
            <w:rStyle w:val="Odkaznarejstk"/>
            <w:lang w:eastAsia="cs-CZ"/>
          </w:rPr>
          <w:t>2</w:t>
        </w:r>
      </w:hyperlink>
      <w:hyperlink w:anchor="__RefHeading___Toc517764608">
        <w:r>
          <w:rPr>
            <w:rStyle w:val="Odkaznarejstk"/>
            <w:rFonts w:eastAsia="Times New Roman" w:cs="Times New Roman"/>
            <w:b w:val="0"/>
            <w:bCs w:val="0"/>
            <w:caps w:val="0"/>
            <w:sz w:val="22"/>
            <w:szCs w:val="22"/>
            <w:lang w:eastAsia="cs-CZ"/>
          </w:rPr>
          <w:tab/>
        </w:r>
      </w:hyperlink>
      <w:hyperlink w:anchor="__RefHeading___Toc517764608">
        <w:r>
          <w:rPr>
            <w:rStyle w:val="Odkaznarejstk"/>
            <w:lang w:eastAsia="cs-CZ"/>
          </w:rPr>
          <w:t>Vyhodnocení uplatňování ÚP včetně vyhodnocení změ</w:t>
        </w:r>
        <w:r>
          <w:rPr>
            <w:rStyle w:val="Odkaznarejstk"/>
            <w:lang w:eastAsia="cs-CZ"/>
          </w:rPr>
          <w:t>n podmínek, na základě kterých byl ÚP vydán (§ 5 odst. 6 stavebního zákona), a vyhodnocení případných nepředpokládaných negativních dopadů na udržitelný rozvoj území</w:t>
        </w:r>
        <w:r>
          <w:rPr>
            <w:rStyle w:val="Odkaznarejstk"/>
            <w:lang w:eastAsia="cs-CZ"/>
          </w:rPr>
          <w:tab/>
          <w:t>6</w:t>
        </w:r>
      </w:hyperlink>
    </w:p>
    <w:p w:rsidR="007E6B92" w:rsidRDefault="006557E6">
      <w:pPr>
        <w:pStyle w:val="Obsah2"/>
        <w:tabs>
          <w:tab w:val="left" w:pos="880"/>
          <w:tab w:val="right" w:leader="dot" w:pos="9060"/>
        </w:tabs>
      </w:pPr>
      <w:hyperlink w:anchor="__RefHeading___Toc517764609">
        <w:r>
          <w:rPr>
            <w:rStyle w:val="Odkaznarejstk"/>
            <w:lang w:eastAsia="cs-CZ"/>
          </w:rPr>
          <w:t>2.1</w:t>
        </w:r>
      </w:hyperlink>
      <w:hyperlink w:anchor="__RefHeading___Toc517764609">
        <w:r>
          <w:rPr>
            <w:rStyle w:val="Odkaznarejstk"/>
            <w:rFonts w:eastAsia="Times New Roman" w:cs="Times New Roman"/>
            <w:smallCaps w:val="0"/>
            <w:sz w:val="22"/>
            <w:szCs w:val="22"/>
            <w:lang w:eastAsia="cs-CZ"/>
          </w:rPr>
          <w:tab/>
        </w:r>
      </w:hyperlink>
      <w:hyperlink w:anchor="__RefHeading___Toc517764609">
        <w:r>
          <w:rPr>
            <w:rStyle w:val="Odkaznarejstk"/>
            <w:lang w:eastAsia="cs-CZ"/>
          </w:rPr>
          <w:t>Vymezení zastavitelných ploch</w:t>
        </w:r>
        <w:r>
          <w:rPr>
            <w:rStyle w:val="Odkaznarejstk"/>
            <w:lang w:eastAsia="cs-CZ"/>
          </w:rPr>
          <w:tab/>
          <w:t>7</w:t>
        </w:r>
      </w:hyperlink>
    </w:p>
    <w:p w:rsidR="007E6B92" w:rsidRDefault="006557E6">
      <w:pPr>
        <w:pStyle w:val="Obsah2"/>
        <w:tabs>
          <w:tab w:val="left" w:pos="880"/>
          <w:tab w:val="right" w:leader="dot" w:pos="9060"/>
        </w:tabs>
      </w:pPr>
      <w:hyperlink w:anchor="__RefHeading___Toc517764610">
        <w:r>
          <w:rPr>
            <w:rStyle w:val="Odkaznarejstk"/>
            <w:lang w:eastAsia="cs-CZ"/>
          </w:rPr>
          <w:t>2.2</w:t>
        </w:r>
      </w:hyperlink>
      <w:hyperlink w:anchor="__RefHeading___Toc517764610">
        <w:r>
          <w:rPr>
            <w:rStyle w:val="Odkaznarejstk"/>
            <w:rFonts w:eastAsia="Times New Roman" w:cs="Times New Roman"/>
            <w:smallCaps w:val="0"/>
            <w:sz w:val="22"/>
            <w:szCs w:val="22"/>
            <w:lang w:eastAsia="cs-CZ"/>
          </w:rPr>
          <w:tab/>
        </w:r>
      </w:hyperlink>
      <w:hyperlink w:anchor="__RefHeading___Toc517764610">
        <w:r>
          <w:rPr>
            <w:rStyle w:val="Odkaznarejstk"/>
            <w:lang w:eastAsia="cs-CZ"/>
          </w:rPr>
          <w:t>Vyme</w:t>
        </w:r>
        <w:r>
          <w:rPr>
            <w:rStyle w:val="Odkaznarejstk"/>
            <w:lang w:eastAsia="cs-CZ"/>
          </w:rPr>
          <w:t>zení ploch přestavby</w:t>
        </w:r>
        <w:r>
          <w:rPr>
            <w:rStyle w:val="Odkaznarejstk"/>
            <w:lang w:eastAsia="cs-CZ"/>
          </w:rPr>
          <w:tab/>
          <w:t>8</w:t>
        </w:r>
      </w:hyperlink>
    </w:p>
    <w:p w:rsidR="007E6B92" w:rsidRDefault="006557E6">
      <w:pPr>
        <w:pStyle w:val="Obsah2"/>
        <w:tabs>
          <w:tab w:val="left" w:pos="880"/>
          <w:tab w:val="right" w:leader="dot" w:pos="9060"/>
        </w:tabs>
      </w:pPr>
      <w:hyperlink w:anchor="__RefHeading___Toc517764611">
        <w:r>
          <w:rPr>
            <w:rStyle w:val="Odkaznarejstk"/>
            <w:lang w:eastAsia="cs-CZ"/>
          </w:rPr>
          <w:t>2.3</w:t>
        </w:r>
      </w:hyperlink>
      <w:hyperlink w:anchor="__RefHeading___Toc517764611">
        <w:r>
          <w:rPr>
            <w:rStyle w:val="Odkaznarejstk"/>
            <w:rFonts w:eastAsia="Times New Roman" w:cs="Times New Roman"/>
            <w:smallCaps w:val="0"/>
            <w:sz w:val="22"/>
            <w:szCs w:val="22"/>
            <w:lang w:eastAsia="cs-CZ"/>
          </w:rPr>
          <w:tab/>
        </w:r>
      </w:hyperlink>
      <w:hyperlink w:anchor="__RefHeading___Toc517764611">
        <w:r>
          <w:rPr>
            <w:rStyle w:val="Odkaznarejstk"/>
            <w:lang w:eastAsia="cs-CZ"/>
          </w:rPr>
          <w:t>Systém sídelní zeleně</w:t>
        </w:r>
        <w:r>
          <w:rPr>
            <w:rStyle w:val="Odkaznarejstk"/>
            <w:lang w:eastAsia="cs-CZ"/>
          </w:rPr>
          <w:tab/>
          <w:t>8</w:t>
        </w:r>
      </w:hyperlink>
    </w:p>
    <w:p w:rsidR="007E6B92" w:rsidRDefault="006557E6">
      <w:pPr>
        <w:pStyle w:val="Obsah2"/>
        <w:tabs>
          <w:tab w:val="left" w:pos="880"/>
          <w:tab w:val="right" w:leader="dot" w:pos="9060"/>
        </w:tabs>
      </w:pPr>
      <w:hyperlink w:anchor="__RefHeading___Toc517764612">
        <w:r>
          <w:rPr>
            <w:rStyle w:val="Odkaznarejstk"/>
            <w:lang w:eastAsia="cs-CZ"/>
          </w:rPr>
          <w:t>2.4</w:t>
        </w:r>
      </w:hyperlink>
      <w:hyperlink w:anchor="__RefHeading___Toc517764612">
        <w:r>
          <w:rPr>
            <w:rStyle w:val="Odkaznarejstk"/>
            <w:rFonts w:eastAsia="Times New Roman" w:cs="Times New Roman"/>
            <w:smallCaps w:val="0"/>
            <w:sz w:val="22"/>
            <w:szCs w:val="22"/>
            <w:lang w:eastAsia="cs-CZ"/>
          </w:rPr>
          <w:tab/>
        </w:r>
      </w:hyperlink>
      <w:hyperlink w:anchor="__RefHeading___Toc517764612">
        <w:r>
          <w:rPr>
            <w:rStyle w:val="Odkaznarejstk"/>
            <w:lang w:eastAsia="cs-CZ"/>
          </w:rPr>
          <w:t>Vyhodnocení využití zastavitelných ploch a ploch přestavby určených pro bydlení</w:t>
        </w:r>
        <w:r>
          <w:rPr>
            <w:rStyle w:val="Odkaznarejstk"/>
            <w:lang w:eastAsia="cs-CZ"/>
          </w:rPr>
          <w:tab/>
          <w:t>8</w:t>
        </w:r>
      </w:hyperlink>
    </w:p>
    <w:p w:rsidR="007E6B92" w:rsidRDefault="006557E6">
      <w:pPr>
        <w:pStyle w:val="Obsah2"/>
        <w:tabs>
          <w:tab w:val="left" w:pos="880"/>
          <w:tab w:val="right" w:leader="dot" w:pos="9060"/>
        </w:tabs>
      </w:pPr>
      <w:hyperlink w:anchor="__RefHeading___Toc517764613">
        <w:r>
          <w:rPr>
            <w:rStyle w:val="Odkaznarejstk"/>
            <w:lang w:eastAsia="cs-CZ"/>
          </w:rPr>
          <w:t>2.5</w:t>
        </w:r>
      </w:hyperlink>
      <w:hyperlink w:anchor="__RefHeading___Toc517764613">
        <w:r>
          <w:rPr>
            <w:rStyle w:val="Odkaznarejstk"/>
            <w:rFonts w:eastAsia="Times New Roman" w:cs="Times New Roman"/>
            <w:smallCaps w:val="0"/>
            <w:sz w:val="22"/>
            <w:szCs w:val="22"/>
            <w:lang w:eastAsia="cs-CZ"/>
          </w:rPr>
          <w:tab/>
        </w:r>
      </w:hyperlink>
      <w:hyperlink w:anchor="__RefHeading___Toc517764613">
        <w:r>
          <w:rPr>
            <w:rStyle w:val="Odkaznarejstk"/>
            <w:lang w:eastAsia="cs-CZ"/>
          </w:rPr>
          <w:t>Vyhodnocení změn podmínek, na základě kterých byl ÚP vydán</w:t>
        </w:r>
        <w:r>
          <w:rPr>
            <w:rStyle w:val="Odkaznarejstk"/>
            <w:lang w:eastAsia="cs-CZ"/>
          </w:rPr>
          <w:tab/>
          <w:t>9</w:t>
        </w:r>
      </w:hyperlink>
    </w:p>
    <w:p w:rsidR="007E6B92" w:rsidRDefault="006557E6">
      <w:pPr>
        <w:pStyle w:val="Obsah2"/>
        <w:tabs>
          <w:tab w:val="left" w:pos="880"/>
          <w:tab w:val="right" w:leader="dot" w:pos="9060"/>
        </w:tabs>
      </w:pPr>
      <w:hyperlink w:anchor="__RefHeading___Toc517764614">
        <w:r>
          <w:rPr>
            <w:rStyle w:val="Odkaznarejstk"/>
            <w:lang w:eastAsia="cs-CZ"/>
          </w:rPr>
          <w:t>2.6</w:t>
        </w:r>
      </w:hyperlink>
      <w:hyperlink w:anchor="__RefHeading___Toc517764614">
        <w:r>
          <w:rPr>
            <w:rStyle w:val="Odkaznarejstk"/>
            <w:rFonts w:eastAsia="Times New Roman" w:cs="Times New Roman"/>
            <w:smallCaps w:val="0"/>
            <w:sz w:val="22"/>
            <w:szCs w:val="22"/>
            <w:lang w:eastAsia="cs-CZ"/>
          </w:rPr>
          <w:tab/>
        </w:r>
      </w:hyperlink>
      <w:hyperlink w:anchor="__RefHeading___Toc517764614">
        <w:r>
          <w:rPr>
            <w:rStyle w:val="Odkaznarejstk"/>
            <w:lang w:eastAsia="cs-CZ"/>
          </w:rPr>
          <w:t>Vyhodnocení případných nepředpokládaných negativních dopadů na udržitelný rozvoj území</w:t>
        </w:r>
        <w:r>
          <w:rPr>
            <w:rStyle w:val="Odkaznarejstk"/>
            <w:lang w:eastAsia="cs-CZ"/>
          </w:rPr>
          <w:tab/>
          <w:t>9</w:t>
        </w:r>
      </w:hyperlink>
    </w:p>
    <w:p w:rsidR="007E6B92" w:rsidRDefault="006557E6">
      <w:pPr>
        <w:pStyle w:val="Obsah1"/>
        <w:tabs>
          <w:tab w:val="left" w:pos="440"/>
          <w:tab w:val="right" w:leader="dot" w:pos="9060"/>
        </w:tabs>
      </w:pPr>
      <w:hyperlink w:anchor="__RefHeading___Toc517764615">
        <w:r>
          <w:rPr>
            <w:rStyle w:val="Odkaznarejstk"/>
            <w:lang w:eastAsia="cs-CZ"/>
          </w:rPr>
          <w:t>3</w:t>
        </w:r>
      </w:hyperlink>
      <w:hyperlink w:anchor="__RefHeading___Toc517764615">
        <w:r>
          <w:rPr>
            <w:rStyle w:val="Odkaznarejstk"/>
            <w:rFonts w:eastAsia="Times New Roman" w:cs="Times New Roman"/>
            <w:b w:val="0"/>
            <w:bCs w:val="0"/>
            <w:caps w:val="0"/>
            <w:sz w:val="22"/>
            <w:szCs w:val="22"/>
            <w:lang w:eastAsia="cs-CZ"/>
          </w:rPr>
          <w:tab/>
        </w:r>
      </w:hyperlink>
      <w:hyperlink w:anchor="__RefHeading___Toc517764615">
        <w:r>
          <w:rPr>
            <w:rStyle w:val="Odkaznarejstk"/>
            <w:lang w:eastAsia="cs-CZ"/>
          </w:rPr>
          <w:t>Problémy k řešení v územním plánu vyplývající z územně analytických podkladů</w:t>
        </w:r>
        <w:r>
          <w:rPr>
            <w:rStyle w:val="Odkaznarejstk"/>
            <w:lang w:eastAsia="cs-CZ"/>
          </w:rPr>
          <w:tab/>
          <w:t>13</w:t>
        </w:r>
      </w:hyperlink>
    </w:p>
    <w:p w:rsidR="007E6B92" w:rsidRDefault="006557E6">
      <w:pPr>
        <w:pStyle w:val="Obsah1"/>
        <w:tabs>
          <w:tab w:val="left" w:pos="440"/>
          <w:tab w:val="right" w:leader="dot" w:pos="9060"/>
        </w:tabs>
      </w:pPr>
      <w:hyperlink w:anchor="__RefHeading___Toc517764616">
        <w:r>
          <w:rPr>
            <w:rStyle w:val="Odkaznarejstk"/>
            <w:lang w:eastAsia="cs-CZ"/>
          </w:rPr>
          <w:t>4</w:t>
        </w:r>
      </w:hyperlink>
      <w:hyperlink w:anchor="__RefHeading___Toc517764616">
        <w:r>
          <w:rPr>
            <w:rStyle w:val="Odkaznarejstk"/>
            <w:rFonts w:eastAsia="Times New Roman" w:cs="Times New Roman"/>
            <w:b w:val="0"/>
            <w:bCs w:val="0"/>
            <w:caps w:val="0"/>
            <w:sz w:val="22"/>
            <w:szCs w:val="22"/>
            <w:lang w:eastAsia="cs-CZ"/>
          </w:rPr>
          <w:tab/>
        </w:r>
      </w:hyperlink>
      <w:hyperlink w:anchor="__RefHeading___Toc517764616">
        <w:r>
          <w:rPr>
            <w:rStyle w:val="Odkaznarejstk"/>
            <w:lang w:eastAsia="cs-CZ"/>
          </w:rPr>
          <w:t>Vyhodnocení souladu ÚP s politikou územního rozvoje a územně plánovací dokumentací vydanou krajem</w:t>
        </w:r>
        <w:r>
          <w:rPr>
            <w:rStyle w:val="Odkaznarejstk"/>
            <w:lang w:eastAsia="cs-CZ"/>
          </w:rPr>
          <w:tab/>
          <w:t>13</w:t>
        </w:r>
      </w:hyperlink>
    </w:p>
    <w:p w:rsidR="007E6B92" w:rsidRDefault="006557E6">
      <w:pPr>
        <w:pStyle w:val="Obsah2"/>
        <w:tabs>
          <w:tab w:val="left" w:pos="880"/>
          <w:tab w:val="right" w:leader="dot" w:pos="9060"/>
        </w:tabs>
      </w:pPr>
      <w:hyperlink w:anchor="__RefHeading___Toc517764617">
        <w:r>
          <w:rPr>
            <w:rStyle w:val="Odkaznarejstk"/>
            <w:lang w:eastAsia="cs-CZ"/>
          </w:rPr>
          <w:t>4.1</w:t>
        </w:r>
      </w:hyperlink>
      <w:hyperlink w:anchor="__RefHeading___Toc517764617">
        <w:r>
          <w:rPr>
            <w:rStyle w:val="Odkaznarejstk"/>
            <w:rFonts w:eastAsia="Times New Roman" w:cs="Times New Roman"/>
            <w:smallCaps w:val="0"/>
            <w:sz w:val="22"/>
            <w:szCs w:val="22"/>
            <w:lang w:eastAsia="cs-CZ"/>
          </w:rPr>
          <w:tab/>
        </w:r>
      </w:hyperlink>
      <w:hyperlink w:anchor="__RefHeading___Toc517764617">
        <w:r>
          <w:rPr>
            <w:rStyle w:val="Odkaznarejstk"/>
            <w:lang w:eastAsia="cs-CZ"/>
          </w:rPr>
          <w:t>Vyhodnocení souladu s Politikou územního rozvoje ČR</w:t>
        </w:r>
        <w:r>
          <w:rPr>
            <w:rStyle w:val="Odkaznarejstk"/>
            <w:lang w:eastAsia="cs-CZ"/>
          </w:rPr>
          <w:tab/>
          <w:t>13</w:t>
        </w:r>
      </w:hyperlink>
    </w:p>
    <w:p w:rsidR="007E6B92" w:rsidRDefault="006557E6">
      <w:pPr>
        <w:pStyle w:val="Obsah2"/>
        <w:tabs>
          <w:tab w:val="left" w:pos="880"/>
          <w:tab w:val="right" w:leader="dot" w:pos="9060"/>
        </w:tabs>
      </w:pPr>
      <w:hyperlink w:anchor="__RefHeading___Toc517764618">
        <w:r>
          <w:rPr>
            <w:rStyle w:val="Odkaznarejstk"/>
            <w:lang w:eastAsia="cs-CZ"/>
          </w:rPr>
          <w:t>4.2</w:t>
        </w:r>
      </w:hyperlink>
      <w:hyperlink w:anchor="__RefHeading___Toc517764618">
        <w:r>
          <w:rPr>
            <w:rStyle w:val="Odkaznarejstk"/>
            <w:rFonts w:eastAsia="Times New Roman" w:cs="Times New Roman"/>
            <w:smallCaps w:val="0"/>
            <w:sz w:val="22"/>
            <w:szCs w:val="22"/>
            <w:lang w:eastAsia="cs-CZ"/>
          </w:rPr>
          <w:tab/>
        </w:r>
      </w:hyperlink>
      <w:hyperlink w:anchor="__RefHeading___Toc517764618">
        <w:r>
          <w:rPr>
            <w:rStyle w:val="Odkaznarejstk"/>
            <w:lang w:eastAsia="cs-CZ"/>
          </w:rPr>
          <w:t xml:space="preserve">Vyhodnocení souladu s územně plánovací </w:t>
        </w:r>
        <w:r>
          <w:rPr>
            <w:rStyle w:val="Odkaznarejstk"/>
            <w:lang w:eastAsia="cs-CZ"/>
          </w:rPr>
          <w:t>dokumentací vydanou krajem</w:t>
        </w:r>
        <w:r>
          <w:rPr>
            <w:rStyle w:val="Odkaznarejstk"/>
            <w:lang w:eastAsia="cs-CZ"/>
          </w:rPr>
          <w:tab/>
          <w:t>18</w:t>
        </w:r>
      </w:hyperlink>
    </w:p>
    <w:p w:rsidR="007E6B92" w:rsidRDefault="006557E6">
      <w:pPr>
        <w:pStyle w:val="Obsah1"/>
        <w:tabs>
          <w:tab w:val="left" w:pos="440"/>
          <w:tab w:val="right" w:leader="dot" w:pos="9060"/>
        </w:tabs>
      </w:pPr>
      <w:hyperlink w:anchor="__RefHeading___Toc517764619">
        <w:r>
          <w:rPr>
            <w:rStyle w:val="Odkaznarejstk"/>
            <w:lang w:eastAsia="cs-CZ"/>
          </w:rPr>
          <w:t>5</w:t>
        </w:r>
      </w:hyperlink>
      <w:hyperlink w:anchor="__RefHeading___Toc517764619">
        <w:r>
          <w:rPr>
            <w:rStyle w:val="Odkaznarejstk"/>
            <w:rFonts w:eastAsia="Times New Roman" w:cs="Times New Roman"/>
            <w:b w:val="0"/>
            <w:bCs w:val="0"/>
            <w:caps w:val="0"/>
            <w:sz w:val="22"/>
            <w:szCs w:val="22"/>
            <w:lang w:eastAsia="cs-CZ"/>
          </w:rPr>
          <w:tab/>
        </w:r>
      </w:hyperlink>
      <w:hyperlink w:anchor="__RefHeading___Toc517764619">
        <w:r>
          <w:rPr>
            <w:rStyle w:val="Odkaznarejstk"/>
            <w:lang w:eastAsia="cs-CZ"/>
          </w:rPr>
          <w:t xml:space="preserve">vyhodnocení potřeby vymezení nových zastavitelných ploch podle § 55 odst. </w:t>
        </w:r>
        <w:r>
          <w:rPr>
            <w:rStyle w:val="Odkaznarejstk"/>
            <w:lang w:eastAsia="cs-CZ"/>
          </w:rPr>
          <w:t>4 stavebního zákona</w:t>
        </w:r>
        <w:r>
          <w:rPr>
            <w:rStyle w:val="Odkaznarejstk"/>
            <w:lang w:eastAsia="cs-CZ"/>
          </w:rPr>
          <w:tab/>
          <w:t>20</w:t>
        </w:r>
      </w:hyperlink>
    </w:p>
    <w:p w:rsidR="007E6B92" w:rsidRDefault="006557E6">
      <w:pPr>
        <w:pStyle w:val="Obsah1"/>
        <w:tabs>
          <w:tab w:val="left" w:pos="440"/>
          <w:tab w:val="right" w:leader="dot" w:pos="9060"/>
        </w:tabs>
      </w:pPr>
      <w:hyperlink w:anchor="__RefHeading___Toc517764620">
        <w:r>
          <w:rPr>
            <w:rStyle w:val="Odkaznarejstk"/>
            <w:lang w:eastAsia="cs-CZ"/>
          </w:rPr>
          <w:t>6</w:t>
        </w:r>
      </w:hyperlink>
      <w:hyperlink w:anchor="__RefHeading___Toc517764620">
        <w:r>
          <w:rPr>
            <w:rStyle w:val="Odkaznarejstk"/>
            <w:rFonts w:eastAsia="Times New Roman" w:cs="Times New Roman"/>
            <w:b w:val="0"/>
            <w:bCs w:val="0"/>
            <w:caps w:val="0"/>
            <w:sz w:val="22"/>
            <w:szCs w:val="22"/>
            <w:lang w:eastAsia="cs-CZ"/>
          </w:rPr>
          <w:tab/>
        </w:r>
      </w:hyperlink>
      <w:hyperlink w:anchor="__RefHeading___Toc517764620">
        <w:r>
          <w:rPr>
            <w:rStyle w:val="Odkaznarejstk"/>
            <w:lang w:eastAsia="cs-CZ"/>
          </w:rPr>
          <w:t>Pokyny pro zpracování návrhu změny ÚP v rozsahu zadání změny</w:t>
        </w:r>
        <w:r>
          <w:rPr>
            <w:rStyle w:val="Odkaznarejstk"/>
            <w:lang w:eastAsia="cs-CZ"/>
          </w:rPr>
          <w:tab/>
          <w:t>20</w:t>
        </w:r>
      </w:hyperlink>
    </w:p>
    <w:p w:rsidR="007E6B92" w:rsidRDefault="006557E6">
      <w:pPr>
        <w:pStyle w:val="Obsah1"/>
        <w:tabs>
          <w:tab w:val="left" w:pos="440"/>
          <w:tab w:val="right" w:leader="dot" w:pos="9060"/>
        </w:tabs>
      </w:pPr>
      <w:hyperlink w:anchor="__RefHeading___Toc517764621">
        <w:r>
          <w:rPr>
            <w:rStyle w:val="Odkaznarejstk"/>
            <w:lang w:eastAsia="cs-CZ"/>
          </w:rPr>
          <w:t>7</w:t>
        </w:r>
      </w:hyperlink>
      <w:hyperlink w:anchor="__RefHeading___Toc517764621">
        <w:r>
          <w:rPr>
            <w:rStyle w:val="Odkaznarejstk"/>
            <w:rFonts w:eastAsia="Times New Roman" w:cs="Times New Roman"/>
            <w:b w:val="0"/>
            <w:bCs w:val="0"/>
            <w:caps w:val="0"/>
            <w:sz w:val="22"/>
            <w:szCs w:val="22"/>
            <w:lang w:eastAsia="cs-CZ"/>
          </w:rPr>
          <w:tab/>
        </w:r>
      </w:hyperlink>
      <w:hyperlink w:anchor="__RefHeading___Toc517764621">
        <w:r>
          <w:rPr>
            <w:rStyle w:val="Odkaznarejstk"/>
            <w:lang w:eastAsia="cs-CZ"/>
          </w:rPr>
          <w:t>Požadavky a podmínky pro vyhodnocení vlivů návrhu změny ÚP na udržitelný rozvoj území (§ 19 odst. 2 staveb</w:t>
        </w:r>
        <w:r>
          <w:rPr>
            <w:rStyle w:val="Odkaznarejstk"/>
            <w:lang w:eastAsia="cs-CZ"/>
          </w:rPr>
          <w:t>ního zákona), pokud je požadováno vyhodnocení vlivů na životní prostředí nebo nelze vyloučit významný negativní vliv na evropsky významnou lokalitu nebo ptačí oblast</w:t>
        </w:r>
        <w:r>
          <w:rPr>
            <w:rStyle w:val="Odkaznarejstk"/>
            <w:lang w:eastAsia="cs-CZ"/>
          </w:rPr>
          <w:tab/>
          <w:t>21</w:t>
        </w:r>
      </w:hyperlink>
    </w:p>
    <w:p w:rsidR="007E6B92" w:rsidRDefault="006557E6">
      <w:pPr>
        <w:pStyle w:val="Obsah1"/>
        <w:tabs>
          <w:tab w:val="left" w:pos="440"/>
          <w:tab w:val="right" w:leader="dot" w:pos="9060"/>
        </w:tabs>
      </w:pPr>
      <w:hyperlink w:anchor="__RefHeading___Toc517764622">
        <w:r>
          <w:rPr>
            <w:rStyle w:val="Odkaznarejstk"/>
            <w:lang w:eastAsia="cs-CZ"/>
          </w:rPr>
          <w:t>8</w:t>
        </w:r>
      </w:hyperlink>
      <w:hyperlink w:anchor="__RefHeading___Toc517764622">
        <w:r>
          <w:rPr>
            <w:rStyle w:val="Odkaznarejstk"/>
            <w:rFonts w:eastAsia="Times New Roman" w:cs="Times New Roman"/>
            <w:b w:val="0"/>
            <w:bCs w:val="0"/>
            <w:caps w:val="0"/>
            <w:sz w:val="22"/>
            <w:szCs w:val="22"/>
            <w:lang w:eastAsia="cs-CZ"/>
          </w:rPr>
          <w:tab/>
        </w:r>
      </w:hyperlink>
      <w:hyperlink w:anchor="__RefHeading___Toc517764622">
        <w:r>
          <w:rPr>
            <w:rStyle w:val="Odkaznarejstk"/>
            <w:lang w:eastAsia="cs-CZ"/>
          </w:rPr>
          <w:t>Požadavky na zpracování variant řešení návrhu změny ÚP, je-li zpracování variant vyžadováno</w:t>
        </w:r>
        <w:r>
          <w:rPr>
            <w:rStyle w:val="Odkaznarejstk"/>
            <w:lang w:eastAsia="cs-CZ"/>
          </w:rPr>
          <w:tab/>
          <w:t>21</w:t>
        </w:r>
      </w:hyperlink>
    </w:p>
    <w:p w:rsidR="007E6B92" w:rsidRDefault="006557E6">
      <w:pPr>
        <w:pStyle w:val="Obsah1"/>
        <w:tabs>
          <w:tab w:val="left" w:pos="440"/>
          <w:tab w:val="right" w:leader="dot" w:pos="9060"/>
        </w:tabs>
      </w:pPr>
      <w:hyperlink w:anchor="__RefHeading___Toc517764623">
        <w:r>
          <w:rPr>
            <w:rStyle w:val="Odkaznarejstk"/>
            <w:lang w:eastAsia="cs-CZ"/>
          </w:rPr>
          <w:t>9</w:t>
        </w:r>
      </w:hyperlink>
      <w:hyperlink w:anchor="__RefHeading___Toc517764623">
        <w:r>
          <w:rPr>
            <w:rStyle w:val="Odkaznarejstk"/>
            <w:rFonts w:eastAsia="Times New Roman" w:cs="Times New Roman"/>
            <w:b w:val="0"/>
            <w:bCs w:val="0"/>
            <w:caps w:val="0"/>
            <w:sz w:val="22"/>
            <w:szCs w:val="22"/>
            <w:lang w:eastAsia="cs-CZ"/>
          </w:rPr>
          <w:tab/>
        </w:r>
      </w:hyperlink>
      <w:hyperlink w:anchor="__RefHeading___Toc517764623">
        <w:r>
          <w:rPr>
            <w:rStyle w:val="Odkaznarejstk"/>
            <w:lang w:eastAsia="cs-CZ"/>
          </w:rPr>
          <w:t>Návrh na pořízení nového ÚP</w:t>
        </w:r>
        <w:r>
          <w:rPr>
            <w:rStyle w:val="Odkaznarejstk"/>
            <w:lang w:eastAsia="cs-CZ"/>
          </w:rPr>
          <w:tab/>
          <w:t>21</w:t>
        </w:r>
      </w:hyperlink>
    </w:p>
    <w:p w:rsidR="007E6B92" w:rsidRDefault="006557E6">
      <w:pPr>
        <w:pStyle w:val="Obsah1"/>
        <w:tabs>
          <w:tab w:val="left" w:pos="440"/>
          <w:tab w:val="right" w:leader="dot" w:pos="9060"/>
        </w:tabs>
      </w:pPr>
      <w:hyperlink w:anchor="__RefHeading___Toc517764624">
        <w:r>
          <w:rPr>
            <w:rStyle w:val="Odkaznarejstk"/>
            <w:lang w:eastAsia="cs-CZ"/>
          </w:rPr>
          <w:t>10</w:t>
        </w:r>
      </w:hyperlink>
      <w:hyperlink w:anchor="__RefHeading___Toc517764624">
        <w:r>
          <w:rPr>
            <w:rStyle w:val="Odkaznarejstk"/>
            <w:rFonts w:eastAsia="Times New Roman" w:cs="Times New Roman"/>
            <w:b w:val="0"/>
            <w:bCs w:val="0"/>
            <w:caps w:val="0"/>
            <w:sz w:val="22"/>
            <w:szCs w:val="22"/>
            <w:lang w:eastAsia="cs-CZ"/>
          </w:rPr>
          <w:tab/>
        </w:r>
      </w:hyperlink>
      <w:hyperlink w:anchor="__RefHeading___Toc517764624">
        <w:r>
          <w:rPr>
            <w:rStyle w:val="Odkaznarejstk"/>
            <w:lang w:eastAsia="cs-CZ"/>
          </w:rPr>
          <w:t>Požadavky na eli</w:t>
        </w:r>
        <w:r>
          <w:rPr>
            <w:rStyle w:val="Odkaznarejstk"/>
            <w:lang w:eastAsia="cs-CZ"/>
          </w:rPr>
          <w:t>minaci, minimalizaci nebo kompenzaci negativních dopadů na udržitelný rozvoj území, pokud byly ve vyhodnocení uplatňování ÚP zjištěny</w:t>
        </w:r>
        <w:r>
          <w:rPr>
            <w:rStyle w:val="Odkaznarejstk"/>
            <w:lang w:eastAsia="cs-CZ"/>
          </w:rPr>
          <w:tab/>
          <w:t>21</w:t>
        </w:r>
      </w:hyperlink>
    </w:p>
    <w:p w:rsidR="007E6B92" w:rsidRDefault="006557E6">
      <w:pPr>
        <w:pStyle w:val="Obsah1"/>
        <w:tabs>
          <w:tab w:val="left" w:pos="440"/>
          <w:tab w:val="right" w:leader="dot" w:pos="9060"/>
        </w:tabs>
      </w:pPr>
      <w:hyperlink w:anchor="__RefHeading___Toc517764625">
        <w:r>
          <w:rPr>
            <w:rStyle w:val="Odkaznarejstk"/>
            <w:lang w:eastAsia="cs-CZ"/>
          </w:rPr>
          <w:t>11</w:t>
        </w:r>
      </w:hyperlink>
      <w:hyperlink w:anchor="__RefHeading___Toc517764625">
        <w:r>
          <w:rPr>
            <w:rStyle w:val="Odkaznarejstk"/>
            <w:rFonts w:eastAsia="Times New Roman" w:cs="Times New Roman"/>
            <w:b w:val="0"/>
            <w:bCs w:val="0"/>
            <w:caps w:val="0"/>
            <w:sz w:val="22"/>
            <w:szCs w:val="22"/>
            <w:lang w:eastAsia="cs-CZ"/>
          </w:rPr>
          <w:tab/>
        </w:r>
      </w:hyperlink>
      <w:hyperlink w:anchor="__RefHeading___Toc517764625">
        <w:r>
          <w:rPr>
            <w:rStyle w:val="Odkaznarejstk"/>
            <w:lang w:eastAsia="cs-CZ"/>
          </w:rPr>
          <w:t>Návrhy na aktualizaci zásad územního rozvoje</w:t>
        </w:r>
        <w:r>
          <w:rPr>
            <w:rStyle w:val="Odkaznarejstk"/>
            <w:lang w:eastAsia="cs-CZ"/>
          </w:rPr>
          <w:tab/>
          <w:t>21</w:t>
        </w:r>
      </w:hyperlink>
    </w:p>
    <w:p w:rsidR="007E6B92" w:rsidRDefault="006557E6">
      <w:pPr>
        <w:pStyle w:val="Obsah1"/>
        <w:tabs>
          <w:tab w:val="left" w:pos="440"/>
          <w:tab w:val="right" w:leader="dot" w:pos="9060"/>
        </w:tabs>
      </w:pPr>
      <w:hyperlink w:anchor="__RefHeading___Toc517764626">
        <w:r>
          <w:rPr>
            <w:rStyle w:val="Odkaznarejstk"/>
            <w:lang w:eastAsia="cs-CZ"/>
          </w:rPr>
          <w:t>12</w:t>
        </w:r>
      </w:hyperlink>
      <w:hyperlink w:anchor="__RefHeading___Toc517764626">
        <w:r>
          <w:rPr>
            <w:rStyle w:val="Odkaznarejstk"/>
            <w:rFonts w:eastAsia="Times New Roman" w:cs="Times New Roman"/>
            <w:b w:val="0"/>
            <w:bCs w:val="0"/>
            <w:caps w:val="0"/>
            <w:sz w:val="22"/>
            <w:szCs w:val="22"/>
            <w:lang w:eastAsia="cs-CZ"/>
          </w:rPr>
          <w:tab/>
        </w:r>
      </w:hyperlink>
      <w:hyperlink w:anchor="__RefHeading___Toc517764626">
        <w:r>
          <w:rPr>
            <w:rStyle w:val="Odkaznarejstk"/>
            <w:lang w:eastAsia="cs-CZ"/>
          </w:rPr>
          <w:t>ZÁVĚR</w:t>
        </w:r>
        <w:r>
          <w:rPr>
            <w:rStyle w:val="Odkaznarejstk"/>
            <w:lang w:eastAsia="cs-CZ"/>
          </w:rPr>
          <w:tab/>
          <w:t>22</w:t>
        </w:r>
      </w:hyperlink>
    </w:p>
    <w:p w:rsidR="007E6B92" w:rsidRDefault="006557E6">
      <w:pPr>
        <w:pStyle w:val="Obsah1"/>
        <w:tabs>
          <w:tab w:val="left" w:pos="440"/>
          <w:tab w:val="right" w:leader="dot" w:pos="9060"/>
        </w:tabs>
      </w:pPr>
      <w:hyperlink w:anchor="__RefHeading___Toc517764627">
        <w:r>
          <w:rPr>
            <w:rStyle w:val="Odkaznarejstk"/>
            <w:lang w:eastAsia="cs-CZ"/>
          </w:rPr>
          <w:t>13</w:t>
        </w:r>
      </w:hyperlink>
      <w:hyperlink w:anchor="__RefHeading___Toc517764627">
        <w:r>
          <w:rPr>
            <w:rStyle w:val="Odkaznarejstk"/>
            <w:rFonts w:eastAsia="Times New Roman" w:cs="Times New Roman"/>
            <w:b w:val="0"/>
            <w:bCs w:val="0"/>
            <w:caps w:val="0"/>
            <w:sz w:val="22"/>
            <w:szCs w:val="22"/>
            <w:lang w:eastAsia="cs-CZ"/>
          </w:rPr>
          <w:tab/>
        </w:r>
      </w:hyperlink>
      <w:hyperlink w:anchor="__RefHeading___Toc517764627">
        <w:r>
          <w:rPr>
            <w:rStyle w:val="Odkaznarejstk"/>
            <w:lang w:eastAsia="cs-CZ"/>
          </w:rPr>
          <w:t>Seznam zkratek</w:t>
        </w:r>
        <w:r>
          <w:rPr>
            <w:rStyle w:val="Odkaznarejstk"/>
            <w:lang w:eastAsia="cs-CZ"/>
          </w:rPr>
          <w:tab/>
          <w:t>22</w:t>
        </w:r>
      </w:hyperlink>
    </w:p>
    <w:p w:rsidR="007E6B92" w:rsidRDefault="007E6B92">
      <w:pPr>
        <w:tabs>
          <w:tab w:val="left" w:pos="284"/>
        </w:tabs>
        <w:spacing w:before="240"/>
        <w:ind w:left="284" w:hanging="284"/>
      </w:pPr>
    </w:p>
    <w:p w:rsidR="007E6B92" w:rsidRDefault="007E6B92">
      <w:pPr>
        <w:tabs>
          <w:tab w:val="left" w:pos="284"/>
        </w:tabs>
        <w:spacing w:before="240"/>
        <w:ind w:left="284" w:hanging="284"/>
      </w:pPr>
    </w:p>
    <w:p w:rsidR="007E6B92" w:rsidRDefault="006557E6">
      <w:r>
        <w:fldChar w:fldCharType="end"/>
      </w:r>
    </w:p>
    <w:p w:rsidR="007E6B92" w:rsidRDefault="007E6B92"/>
    <w:p w:rsidR="007E6B92" w:rsidRDefault="007E6B92"/>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rPr>
                <w:b/>
                <w:bCs/>
                <w:i/>
                <w:iCs/>
                <w:color w:val="000000"/>
                <w:sz w:val="26"/>
                <w:szCs w:val="26"/>
                <w:u w:val="single"/>
              </w:rPr>
            </w:pPr>
            <w:r>
              <w:rPr>
                <w:b/>
                <w:bCs/>
                <w:i/>
                <w:iCs/>
                <w:color w:val="000000"/>
                <w:sz w:val="26"/>
                <w:szCs w:val="26"/>
                <w:u w:val="single"/>
              </w:rPr>
              <w:lastRenderedPageBreak/>
              <w:t>1. Úvod</w:t>
            </w:r>
          </w:p>
        </w:tc>
      </w:tr>
    </w:tbl>
    <w:p w:rsidR="007E6B92" w:rsidRDefault="007E6B92">
      <w:pPr>
        <w:rPr>
          <w:color w:val="000000"/>
        </w:rPr>
      </w:pPr>
    </w:p>
    <w:p w:rsidR="007E6B92" w:rsidRDefault="006557E6">
      <w:r>
        <w:rPr>
          <w:color w:val="000000"/>
        </w:rPr>
        <w:t xml:space="preserve">Třetí zpráva o uplatňování Územního plánu Kosořín vychází z § 55 </w:t>
      </w:r>
      <w:r>
        <w:rPr>
          <w:color w:val="000000"/>
        </w:rPr>
        <w:t>odst. 1 stavebního zákona a § 15 vyhlášky č. 500/2006 o územně analytických podkladech, územně plánovací dokumentaci a způsobu evidence územně plánovací činnosti v platném znění (dále jen vyhláška). V § 55 odst. 1 stavebního zákona je stanoveno, že pověřen</w:t>
      </w:r>
      <w:r>
        <w:rPr>
          <w:color w:val="000000"/>
        </w:rPr>
        <w:t>ý Městský úřad předloží zastupitelstvu obce nejpozději do 4 let po vydání územního plánu zprávu o uplatňování územního plánu v uplynulém období. V souladu s tímto ustanovením a na základě nových skutečností přistoupil odbor stavebního úřadu a územního plán</w:t>
      </w:r>
      <w:r>
        <w:rPr>
          <w:color w:val="000000"/>
        </w:rPr>
        <w:t>ování, Městského úřadu Vysoké Mýto, jako pořizovatel územního plánu, ke zpracování druhé zprávy o uplatňování Územního plánu (dále pouze ÚP)  Kosořín.</w:t>
      </w:r>
    </w:p>
    <w:p w:rsidR="007E6B92" w:rsidRDefault="007E6B92">
      <w:pPr>
        <w:rPr>
          <w:color w:val="000000"/>
        </w:rPr>
      </w:pPr>
    </w:p>
    <w:p w:rsidR="007E6B92" w:rsidRDefault="006557E6">
      <w:r>
        <w:rPr>
          <w:color w:val="000000"/>
        </w:rPr>
        <w:t>ÚP Kosořín byl pořízen dle zákona č. 183/2006 Sb., o územním plánování a stavebním řádu (dále jen staveb</w:t>
      </w:r>
      <w:r>
        <w:rPr>
          <w:color w:val="000000"/>
        </w:rPr>
        <w:t xml:space="preserve">ní zákon), ve znění pozdějších předpisů. </w:t>
      </w:r>
      <w:r>
        <w:rPr>
          <w:rStyle w:val="Internetovodkaz"/>
          <w:color w:val="000000"/>
          <w:u w:val="none"/>
        </w:rPr>
        <w:t>Dne 21.5.2009 byl vydán Zastupitelstvem obce Kosořín Územní plán Kosořín. Platnost nabytí účinnosti je od 5.6.2009. Dne 21.1. 2010 vydalo zastupitelstvo obce Změnu č.1 územního plánu. Platnost nabytí účinnosti je od</w:t>
      </w:r>
      <w:r>
        <w:rPr>
          <w:rStyle w:val="Internetovodkaz"/>
          <w:color w:val="000000"/>
          <w:u w:val="none"/>
        </w:rPr>
        <w:t xml:space="preserve"> 5.2.2010. K nahlédnutí je vytaven  </w:t>
      </w:r>
      <w:r>
        <w:rPr>
          <w:rStyle w:val="Internetovodkaz"/>
          <w:color w:val="000000"/>
          <w:u w:val="none"/>
        </w:rPr>
        <w:t>https://urad.vysoke-myto.cz/uzemni-plany/5796-uzemni-plan-kosorin.</w:t>
      </w:r>
    </w:p>
    <w:p w:rsidR="007E6B92" w:rsidRDefault="006557E6">
      <w:pPr>
        <w:pStyle w:val="Normln-6b"/>
        <w:tabs>
          <w:tab w:val="left" w:pos="2977"/>
          <w:tab w:val="left" w:pos="3828"/>
        </w:tabs>
        <w:ind w:left="2977" w:hanging="2977"/>
      </w:pPr>
      <w:r>
        <w:rPr>
          <w:u w:val="single"/>
        </w:rPr>
        <w:t>Zpracovatel územního plánu</w:t>
      </w:r>
      <w:r>
        <w:t xml:space="preserve">: </w:t>
      </w:r>
      <w:r>
        <w:tab/>
      </w:r>
      <w:r>
        <w:rPr>
          <w:color w:val="000000"/>
        </w:rPr>
        <w:t xml:space="preserve">Ing. arch. Pavel Čížek, Újezdská  1429, 565 01 Choceň. </w:t>
      </w:r>
    </w:p>
    <w:p w:rsidR="007E6B92" w:rsidRDefault="006557E6">
      <w:pPr>
        <w:pStyle w:val="Normln-6b"/>
        <w:tabs>
          <w:tab w:val="left" w:pos="2977"/>
        </w:tabs>
        <w:ind w:left="2977" w:hanging="2977"/>
      </w:pPr>
      <w:r>
        <w:rPr>
          <w:u w:val="single"/>
        </w:rPr>
        <w:t>Pořizovatel územního plánu:</w:t>
      </w:r>
      <w:r>
        <w:t xml:space="preserve"> </w:t>
      </w:r>
      <w:r>
        <w:tab/>
        <w:t>Městský úřad Vysoké Mýto, odbor stavebn</w:t>
      </w:r>
      <w:r>
        <w:t>ího úřadu a územního plánování, B. Smetany 92, 566 01 Vysoké Mýto</w:t>
      </w:r>
    </w:p>
    <w:p w:rsidR="007E6B92" w:rsidRDefault="007E6B92">
      <w:pPr>
        <w:pStyle w:val="Normln-6b"/>
        <w:tabs>
          <w:tab w:val="left" w:pos="2977"/>
        </w:tabs>
        <w:ind w:left="2977" w:hanging="2977"/>
        <w:rPr>
          <w:sz w:val="10"/>
          <w:szCs w:val="10"/>
        </w:rPr>
      </w:pPr>
    </w:p>
    <w:p w:rsidR="007E6B92" w:rsidRDefault="006557E6">
      <w:pPr>
        <w:rPr>
          <w:color w:val="000000"/>
        </w:rPr>
      </w:pPr>
      <w:r>
        <w:t>Obsah zprávy o uplatňování ÚP je vymezen v § 15 Vyhlášky č. 500/2006 Sb. o územně analytických podkladech, územně plánovací dokumentaci a způsobu evidence územně plánovací činnosti ve znění</w:t>
      </w:r>
      <w:r>
        <w:t xml:space="preserve"> pozdějších předpisů.</w:t>
      </w:r>
    </w:p>
    <w:p w:rsidR="007E6B92" w:rsidRDefault="006557E6">
      <w:pPr>
        <w:rPr>
          <w:color w:val="000000"/>
        </w:rPr>
      </w:pPr>
      <w:r>
        <w:rPr>
          <w:color w:val="000000"/>
        </w:rPr>
        <w:t xml:space="preserve"> </w:t>
      </w:r>
    </w:p>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u w:val="single"/>
              </w:rPr>
              <w:t>2.</w:t>
            </w:r>
            <w:r>
              <w:rPr>
                <w:b/>
                <w:bCs/>
                <w:i/>
                <w:iCs/>
                <w:color w:val="000000"/>
                <w:sz w:val="26"/>
                <w:szCs w:val="26"/>
                <w:u w:val="single"/>
              </w:rPr>
              <w:t xml:space="preserve"> Vyhodnocení uplatňování ÚP včetně vyhodnocení změn podmínek, na základě kterých byl ÚP vydán (§ 5 odst. 6 stavebního zákona), a vyhodnocení případných nepředpokládaných negativních dopadů na udržitelný rozvoj území</w:t>
            </w:r>
          </w:p>
        </w:tc>
      </w:tr>
    </w:tbl>
    <w:p w:rsidR="007E6B92" w:rsidRDefault="007E6B92">
      <w:pPr>
        <w:rPr>
          <w:sz w:val="24"/>
          <w:szCs w:val="24"/>
        </w:rPr>
      </w:pPr>
      <w:bookmarkStart w:id="0" w:name="__RefHeading___Toc517764608"/>
      <w:bookmarkEnd w:id="0"/>
    </w:p>
    <w:p w:rsidR="007E6B92" w:rsidRDefault="006557E6">
      <w:r>
        <w:rPr>
          <w:color w:val="000000"/>
        </w:rPr>
        <w:t>Řešené území</w:t>
      </w:r>
      <w:r>
        <w:rPr>
          <w:color w:val="000000"/>
        </w:rPr>
        <w:t xml:space="preserve"> má jedno katastrální území Kosořín. Hranice zastavěného území byla vymezena k datu 1.5. 2008. Převažující funkce řešeného území je funkce obytná a výrobní. Nové rozvojové plochy pro bydlení navazují na zastavěné území.  Další rozvojové plochy jsou v prolu</w:t>
      </w:r>
      <w:r>
        <w:rPr>
          <w:color w:val="000000"/>
        </w:rPr>
        <w:t xml:space="preserve">kách zastavěného území vymezeny jako plochy přestavby. </w:t>
      </w:r>
      <w:r>
        <w:t>Územní plán je uplatňován v souladu s navrženou koncepcí rozvoje obce Kosořín. Jsou respektovány požadavky na ochranu architektonických, urbanistických a přírodních hodnot území. Jeho plošné a prostoro</w:t>
      </w:r>
      <w:r>
        <w:t>vé uspořádání, uspořádání krajiny a koncepce veřejné infrastruktury jsou v souladu s trvale udržitelným rozvojem území. Nejsou vymezeny plochy, které by zhoršovaly kvalitu života obyvatel řešeného území. Je brán ohled na využití ploch a koridorů vymezených</w:t>
      </w:r>
      <w:r>
        <w:t xml:space="preserve"> pro veřejně prospěšné stavby a opatření.</w:t>
      </w:r>
    </w:p>
    <w:p w:rsidR="007E6B92" w:rsidRDefault="007E6B92"/>
    <w:p w:rsidR="007E6B92" w:rsidRDefault="006557E6">
      <w:pPr>
        <w:pStyle w:val="Normln-6b"/>
      </w:pPr>
      <w:r>
        <w:t>V textové části ÚP jsou definovány plochy s rozdílným funkčním využitím, včetně stanovení podmínek pro jejich využití s určením převažujícího účelu jako hlavního a přípustného využití těchto ploch a stanovení pros</w:t>
      </w:r>
      <w:r>
        <w:t xml:space="preserve">torového uspořádání. Rozvojové potřeby obce směřují především do oblasti individuální bytové výstavby a výroby. </w:t>
      </w:r>
    </w:p>
    <w:p w:rsidR="007E6B92" w:rsidRDefault="006557E6">
      <w:pPr>
        <w:pStyle w:val="Nadpis2"/>
        <w:numPr>
          <w:ilvl w:val="0"/>
          <w:numId w:val="0"/>
        </w:numPr>
        <w:tabs>
          <w:tab w:val="left" w:pos="628"/>
        </w:tabs>
      </w:pPr>
      <w:r>
        <w:rPr>
          <w:i/>
          <w:iCs/>
          <w:sz w:val="24"/>
          <w:szCs w:val="24"/>
        </w:rPr>
        <w:lastRenderedPageBreak/>
        <w:t>2.1. Vymezení zastavitelných ploch</w:t>
      </w:r>
    </w:p>
    <w:p w:rsidR="007E6B92" w:rsidRDefault="006557E6">
      <w:pPr>
        <w:rPr>
          <w:u w:val="single"/>
        </w:rPr>
      </w:pPr>
      <w:r>
        <w:rPr>
          <w:b/>
          <w:u w:val="single"/>
        </w:rPr>
        <w:t>Rozvojové plochy  smíšené obytné  – venkovské  SV</w:t>
      </w:r>
    </w:p>
    <w:p w:rsidR="007E6B92" w:rsidRDefault="007E6B92">
      <w:pPr>
        <w:rPr>
          <w:b/>
        </w:rPr>
      </w:pPr>
    </w:p>
    <w:p w:rsidR="007E6B92" w:rsidRDefault="006557E6">
      <w:r>
        <w:rPr>
          <w:b/>
        </w:rPr>
        <w:t xml:space="preserve">SV Z1 – </w:t>
      </w:r>
      <w:r>
        <w:rPr>
          <w:bCs/>
        </w:rPr>
        <w:t>Pod chlumem, na západní straně silnice</w:t>
      </w:r>
      <w:r>
        <w:rPr>
          <w:b/>
        </w:rPr>
        <w:t xml:space="preserve"> </w:t>
      </w:r>
      <w:r>
        <w:rPr>
          <w:bCs/>
        </w:rPr>
        <w:t>II/317</w:t>
      </w:r>
    </w:p>
    <w:p w:rsidR="007E6B92" w:rsidRDefault="006557E6">
      <w:r>
        <w:rPr>
          <w:b/>
        </w:rPr>
        <w:t xml:space="preserve">SV Z2 – </w:t>
      </w:r>
      <w:r>
        <w:rPr>
          <w:bCs/>
        </w:rPr>
        <w:t>jih  obce k Zálší</w:t>
      </w:r>
      <w:r>
        <w:rPr>
          <w:b/>
        </w:rPr>
        <w:t xml:space="preserve"> </w:t>
      </w:r>
    </w:p>
    <w:p w:rsidR="007E6B92" w:rsidRDefault="006557E6">
      <w:pPr>
        <w:rPr>
          <w:bCs/>
        </w:rPr>
      </w:pPr>
      <w:r>
        <w:rPr>
          <w:bCs/>
        </w:rPr>
        <w:t>Navrhované plochy  jsou umístěné v okrajových částech obce přímo navazují na současně zastavěné území obce. V jednotlivých případech lze stavby realizovat i mimo návrhové plochy v zastavěném území (např. ve větších zahradách) v r</w:t>
      </w:r>
      <w:r>
        <w:rPr>
          <w:bCs/>
        </w:rPr>
        <w:t>ámci příslušných funkčních ploch.</w:t>
      </w:r>
    </w:p>
    <w:p w:rsidR="007E6B92" w:rsidRDefault="007E6B92">
      <w:pPr>
        <w:rPr>
          <w:bCs/>
        </w:rPr>
      </w:pPr>
    </w:p>
    <w:p w:rsidR="007E6B92" w:rsidRDefault="006557E6">
      <w:pPr>
        <w:rPr>
          <w:b/>
          <w:u w:val="single"/>
        </w:rPr>
      </w:pPr>
      <w:r>
        <w:rPr>
          <w:b/>
          <w:u w:val="single"/>
        </w:rPr>
        <w:t>Plochy  pro občanské vybavení – tělovýchovná a sportovní zařízení OS</w:t>
      </w:r>
    </w:p>
    <w:p w:rsidR="007E6B92" w:rsidRDefault="007E6B92">
      <w:pPr>
        <w:ind w:left="907"/>
        <w:rPr>
          <w:b/>
        </w:rPr>
      </w:pPr>
    </w:p>
    <w:p w:rsidR="007E6B92" w:rsidRDefault="006557E6">
      <w:r>
        <w:rPr>
          <w:b/>
        </w:rPr>
        <w:t xml:space="preserve">OS Z3 </w:t>
      </w:r>
      <w:r>
        <w:rPr>
          <w:bCs/>
        </w:rPr>
        <w:t>plocha sportoviště navržená v severní části obce mezi lesem a hranicí s k.ú. Zářecká Lhota</w:t>
      </w:r>
    </w:p>
    <w:p w:rsidR="007E6B92" w:rsidRDefault="007E6B92">
      <w:pPr>
        <w:rPr>
          <w:b/>
          <w:bCs/>
        </w:rPr>
      </w:pPr>
    </w:p>
    <w:p w:rsidR="007E6B92" w:rsidRDefault="006557E6">
      <w:pPr>
        <w:rPr>
          <w:b/>
          <w:u w:val="single"/>
        </w:rPr>
      </w:pPr>
      <w:r>
        <w:rPr>
          <w:b/>
          <w:u w:val="single"/>
        </w:rPr>
        <w:t>Plochy  výroby a skladování – drobná a řemeslná výrob</w:t>
      </w:r>
      <w:r>
        <w:rPr>
          <w:b/>
          <w:u w:val="single"/>
        </w:rPr>
        <w:t>a VD</w:t>
      </w:r>
    </w:p>
    <w:p w:rsidR="007E6B92" w:rsidRDefault="007E6B92">
      <w:pPr>
        <w:tabs>
          <w:tab w:val="left" w:pos="1545"/>
        </w:tabs>
        <w:ind w:left="1420"/>
        <w:rPr>
          <w:b/>
        </w:rPr>
      </w:pPr>
    </w:p>
    <w:p w:rsidR="007E6B92" w:rsidRDefault="006557E6">
      <w:pPr>
        <w:tabs>
          <w:tab w:val="left" w:pos="1545"/>
        </w:tabs>
      </w:pPr>
      <w:r>
        <w:rPr>
          <w:b/>
        </w:rPr>
        <w:t xml:space="preserve">VD Z4 </w:t>
      </w:r>
      <w:r>
        <w:rPr>
          <w:bCs/>
        </w:rPr>
        <w:t>- rozšíření výroby firmy Bartoš-dřevovýroba, která přímo navazuje na zastavěné plochy firmy.</w:t>
      </w:r>
    </w:p>
    <w:p w:rsidR="007E6B92" w:rsidRDefault="006557E6">
      <w:pPr>
        <w:tabs>
          <w:tab w:val="left" w:pos="1545"/>
        </w:tabs>
      </w:pPr>
      <w:r>
        <w:rPr>
          <w:b/>
        </w:rPr>
        <w:t>VD</w:t>
      </w:r>
      <w:r>
        <w:rPr>
          <w:bCs/>
        </w:rPr>
        <w:t xml:space="preserve"> </w:t>
      </w:r>
      <w:r>
        <w:rPr>
          <w:b/>
        </w:rPr>
        <w:t xml:space="preserve">Z5 – </w:t>
      </w:r>
      <w:r>
        <w:rPr>
          <w:bCs/>
        </w:rPr>
        <w:t>plocha drobné výroby a skladování rovněž pro firmu Bartoš.</w:t>
      </w:r>
    </w:p>
    <w:p w:rsidR="007E6B92" w:rsidRDefault="006557E6">
      <w:pPr>
        <w:pStyle w:val="Zkladntextodsazen"/>
        <w:ind w:left="0"/>
        <w:jc w:val="both"/>
      </w:pPr>
      <w:r>
        <w:rPr>
          <w:rFonts w:ascii="Arial" w:hAnsi="Arial" w:cs="Arial"/>
          <w:bCs/>
          <w:sz w:val="22"/>
        </w:rPr>
        <w:t xml:space="preserve">Aktivity nerušící nad míru přípustnou okolní bytovou zástavbu. S možností situování </w:t>
      </w:r>
      <w:r>
        <w:rPr>
          <w:rFonts w:ascii="Arial" w:hAnsi="Arial" w:cs="Arial"/>
          <w:bCs/>
          <w:sz w:val="22"/>
        </w:rPr>
        <w:t xml:space="preserve">těchto činností i uvnitř obce. </w:t>
      </w:r>
      <w:r>
        <w:rPr>
          <w:rFonts w:ascii="Arial" w:hAnsi="Arial" w:cs="Arial"/>
          <w:sz w:val="22"/>
        </w:rPr>
        <w:t>Konkrétní podmínky budou upřesněny v územním rozhodnutí vydaným příslušným  stavebním úřadem.</w:t>
      </w:r>
    </w:p>
    <w:p w:rsidR="007E6B92" w:rsidRDefault="006557E6">
      <w:pPr>
        <w:pStyle w:val="Zkladntextodsazen"/>
        <w:ind w:left="0"/>
        <w:jc w:val="both"/>
      </w:pPr>
      <w:r>
        <w:rPr>
          <w:rFonts w:ascii="Arial" w:hAnsi="Arial" w:cs="Arial"/>
          <w:b/>
          <w:bCs/>
          <w:sz w:val="22"/>
        </w:rPr>
        <w:t>VZ</w:t>
      </w:r>
      <w:r>
        <w:rPr>
          <w:rFonts w:ascii="Arial" w:hAnsi="Arial" w:cs="Arial"/>
          <w:sz w:val="22"/>
        </w:rPr>
        <w:t xml:space="preserve"> </w:t>
      </w:r>
      <w:r>
        <w:rPr>
          <w:rFonts w:ascii="Arial" w:hAnsi="Arial" w:cs="Arial"/>
          <w:b/>
          <w:bCs/>
          <w:sz w:val="22"/>
        </w:rPr>
        <w:t xml:space="preserve">Z 6 – </w:t>
      </w:r>
      <w:r>
        <w:rPr>
          <w:rFonts w:ascii="Arial" w:hAnsi="Arial" w:cs="Arial"/>
          <w:sz w:val="22"/>
        </w:rPr>
        <w:t>plocha drobné výroby a skladování  pro firmu Bartoš (záměr fotovoltaické elektrárny).</w:t>
      </w:r>
    </w:p>
    <w:p w:rsidR="007E6B92" w:rsidRDefault="007E6B92">
      <w:pPr>
        <w:rPr>
          <w:b/>
        </w:rPr>
      </w:pPr>
    </w:p>
    <w:p w:rsidR="007E6B92" w:rsidRDefault="006557E6">
      <w:r>
        <w:rPr>
          <w:b/>
          <w:u w:val="single"/>
        </w:rPr>
        <w:t xml:space="preserve">Plochy výroby a skladování – </w:t>
      </w:r>
      <w:r>
        <w:rPr>
          <w:b/>
          <w:u w:val="single"/>
        </w:rPr>
        <w:t>zemědělskou výrobu VZ</w:t>
      </w:r>
    </w:p>
    <w:p w:rsidR="007E6B92" w:rsidRDefault="006557E6">
      <w:r>
        <w:rPr>
          <w:b/>
          <w:bCs/>
        </w:rPr>
        <w:t>VZ</w:t>
      </w:r>
      <w:r>
        <w:t xml:space="preserve"> </w:t>
      </w:r>
      <w:r>
        <w:rPr>
          <w:b/>
          <w:bCs/>
        </w:rPr>
        <w:t xml:space="preserve">Z7 </w:t>
      </w:r>
      <w:r>
        <w:t>jako plochy se záměrem vybudovat zemědělské pěstitelské farmy, které budou od obytné zástavby odděleny ochrannou a izolační nebo přírodní zelení.</w:t>
      </w:r>
    </w:p>
    <w:p w:rsidR="007E6B92" w:rsidRDefault="006557E6">
      <w:r>
        <w:rPr>
          <w:b/>
          <w:bCs/>
        </w:rPr>
        <w:t>VZ</w:t>
      </w:r>
      <w:r>
        <w:t xml:space="preserve"> </w:t>
      </w:r>
      <w:r>
        <w:rPr>
          <w:b/>
          <w:bCs/>
        </w:rPr>
        <w:t xml:space="preserve">Z8 </w:t>
      </w:r>
      <w:r>
        <w:t>je vymezena u rybníka pode vsí a je zde uvažováno s malým správním a skladov</w:t>
      </w:r>
      <w:r>
        <w:t>ým objektem firmy Bartoš.</w:t>
      </w:r>
    </w:p>
    <w:p w:rsidR="007E6B92" w:rsidRDefault="007E6B92"/>
    <w:p w:rsidR="007E6B92" w:rsidRDefault="006557E6">
      <w:r>
        <w:rPr>
          <w:b/>
          <w:bCs/>
          <w:u w:val="single"/>
        </w:rPr>
        <w:t xml:space="preserve">Plocha vodní a vodohospodářská </w:t>
      </w:r>
    </w:p>
    <w:p w:rsidR="007E6B92" w:rsidRDefault="006557E6">
      <w:r>
        <w:rPr>
          <w:b/>
          <w:bCs/>
        </w:rPr>
        <w:t>W Z9</w:t>
      </w:r>
      <w:r>
        <w:t xml:space="preserve"> – rozšíření stávajícího LBC III  pod stávajícím rybníkem, který je rovněž součástí LBC III na Hraničním potoce.</w:t>
      </w:r>
    </w:p>
    <w:p w:rsidR="007E6B92" w:rsidRDefault="007E6B92">
      <w:pPr>
        <w:rPr>
          <w:bCs/>
        </w:rPr>
      </w:pPr>
    </w:p>
    <w:p w:rsidR="007E6B92" w:rsidRDefault="006557E6">
      <w:r>
        <w:rPr>
          <w:b/>
          <w:bCs/>
          <w:u w:val="single"/>
        </w:rPr>
        <w:t>Plochy specifické</w:t>
      </w:r>
    </w:p>
    <w:p w:rsidR="007E6B92" w:rsidRDefault="006557E6">
      <w:r>
        <w:rPr>
          <w:b/>
          <w:bCs/>
        </w:rPr>
        <w:t xml:space="preserve">X Z10 </w:t>
      </w:r>
      <w:r>
        <w:t>– plocha pro fotovoltaickou elektrárnu</w:t>
      </w:r>
    </w:p>
    <w:p w:rsidR="007E6B92" w:rsidRDefault="007E6B92">
      <w:pPr>
        <w:rPr>
          <w:b/>
          <w:bCs/>
          <w:color w:val="000000"/>
        </w:rPr>
      </w:pPr>
    </w:p>
    <w:p w:rsidR="007E6B92" w:rsidRDefault="007E6B92">
      <w:pPr>
        <w:pStyle w:val="Default"/>
      </w:pPr>
    </w:p>
    <w:p w:rsidR="007E6B92" w:rsidRDefault="006557E6">
      <w:r>
        <w:rPr>
          <w:b/>
          <w:i/>
          <w:color w:val="000000"/>
          <w:sz w:val="24"/>
          <w:szCs w:val="24"/>
        </w:rPr>
        <w:t xml:space="preserve">2.2. Plochy </w:t>
      </w:r>
      <w:r>
        <w:rPr>
          <w:b/>
          <w:i/>
          <w:color w:val="000000"/>
          <w:sz w:val="24"/>
          <w:szCs w:val="24"/>
        </w:rPr>
        <w:t>přestavby</w:t>
      </w:r>
    </w:p>
    <w:p w:rsidR="007E6B92" w:rsidRDefault="007E6B92">
      <w:pPr>
        <w:rPr>
          <w:b/>
          <w:bCs/>
        </w:rPr>
      </w:pPr>
    </w:p>
    <w:p w:rsidR="007E6B92" w:rsidRDefault="006557E6">
      <w:r>
        <w:t>Nejsou vymezeny.</w:t>
      </w:r>
    </w:p>
    <w:p w:rsidR="007E6B92" w:rsidRDefault="006557E6">
      <w:pPr>
        <w:pStyle w:val="Nadpis2"/>
        <w:numPr>
          <w:ilvl w:val="0"/>
          <w:numId w:val="0"/>
        </w:numPr>
      </w:pPr>
      <w:r>
        <w:rPr>
          <w:i/>
          <w:iCs/>
          <w:sz w:val="24"/>
          <w:szCs w:val="24"/>
        </w:rPr>
        <w:t>2.3. Systém sídelní zeleně</w:t>
      </w:r>
    </w:p>
    <w:p w:rsidR="007E6B92" w:rsidRDefault="006557E6">
      <w:r>
        <w:t>Systém sídelní zeleně je tvořen významnými vzrostlými stromy, plochami veřejných prostranství – veřejná zeleň, smíšenými plochami nezastavěného území, které navazují na zastavitelné plochy území a lini</w:t>
      </w:r>
      <w:r>
        <w:t>ovou zelení.</w:t>
      </w:r>
    </w:p>
    <w:p w:rsidR="007E6B92" w:rsidRDefault="006557E6">
      <w:pPr>
        <w:pStyle w:val="Nadpis2"/>
        <w:numPr>
          <w:ilvl w:val="0"/>
          <w:numId w:val="0"/>
        </w:numPr>
        <w:jc w:val="both"/>
      </w:pPr>
      <w:r>
        <w:rPr>
          <w:sz w:val="24"/>
          <w:szCs w:val="24"/>
        </w:rPr>
        <w:lastRenderedPageBreak/>
        <w:t>2.4. Vyhodnocení využití zastavitelných ploch a ploch přestavby určených pro bydlení</w:t>
      </w:r>
    </w:p>
    <w:tbl>
      <w:tblPr>
        <w:tblW w:w="9376" w:type="dxa"/>
        <w:tblLook w:val="0000" w:firstRow="0" w:lastRow="0" w:firstColumn="0" w:lastColumn="0" w:noHBand="0" w:noVBand="0"/>
      </w:tblPr>
      <w:tblGrid>
        <w:gridCol w:w="985"/>
        <w:gridCol w:w="987"/>
        <w:gridCol w:w="1259"/>
        <w:gridCol w:w="3125"/>
        <w:gridCol w:w="1293"/>
        <w:gridCol w:w="1727"/>
      </w:tblGrid>
      <w:tr w:rsidR="007E6B92">
        <w:tc>
          <w:tcPr>
            <w:tcW w:w="984" w:type="dxa"/>
            <w:tcBorders>
              <w:top w:val="single" w:sz="8" w:space="0" w:color="000000"/>
              <w:left w:val="single" w:sz="8" w:space="0" w:color="000000"/>
              <w:bottom w:val="single" w:sz="8" w:space="0" w:color="000000"/>
            </w:tcBorders>
            <w:shd w:val="clear" w:color="auto" w:fill="DBE5F1"/>
            <w:vAlign w:val="center"/>
          </w:tcPr>
          <w:p w:rsidR="007E6B92" w:rsidRDefault="006557E6">
            <w:pPr>
              <w:pStyle w:val="Zkladntextodsazen"/>
              <w:tabs>
                <w:tab w:val="left" w:pos="9071"/>
              </w:tabs>
              <w:spacing w:after="0"/>
              <w:ind w:left="0"/>
              <w:jc w:val="center"/>
              <w:rPr>
                <w:rFonts w:ascii="Arial" w:hAnsi="Arial" w:cs="Arial"/>
                <w:b/>
                <w:i/>
                <w:color w:val="000000"/>
                <w:sz w:val="22"/>
                <w:szCs w:val="22"/>
                <w:lang w:eastAsia="cs-CZ"/>
              </w:rPr>
            </w:pPr>
            <w:r>
              <w:rPr>
                <w:rFonts w:ascii="Arial" w:hAnsi="Arial" w:cs="Arial"/>
                <w:b/>
                <w:i/>
                <w:color w:val="000000"/>
                <w:sz w:val="22"/>
                <w:szCs w:val="22"/>
                <w:lang w:eastAsia="cs-CZ"/>
              </w:rPr>
              <w:t>Číslo plochy</w:t>
            </w:r>
          </w:p>
        </w:tc>
        <w:tc>
          <w:tcPr>
            <w:tcW w:w="987" w:type="dxa"/>
            <w:tcBorders>
              <w:top w:val="single" w:sz="8" w:space="0" w:color="000000"/>
              <w:left w:val="single" w:sz="8" w:space="0" w:color="000000"/>
              <w:bottom w:val="single" w:sz="8" w:space="0" w:color="000000"/>
            </w:tcBorders>
            <w:shd w:val="clear" w:color="auto" w:fill="DBE5F1"/>
            <w:vAlign w:val="center"/>
          </w:tcPr>
          <w:p w:rsidR="007E6B92" w:rsidRDefault="006557E6">
            <w:pPr>
              <w:pStyle w:val="Zkladntextodsazen"/>
              <w:tabs>
                <w:tab w:val="left" w:pos="9071"/>
              </w:tabs>
              <w:spacing w:after="0"/>
              <w:ind w:left="0"/>
              <w:jc w:val="center"/>
              <w:rPr>
                <w:rFonts w:ascii="Arial" w:hAnsi="Arial" w:cs="Arial"/>
                <w:b/>
                <w:i/>
                <w:color w:val="000000"/>
                <w:sz w:val="22"/>
                <w:szCs w:val="22"/>
                <w:lang w:eastAsia="cs-CZ"/>
              </w:rPr>
            </w:pPr>
            <w:r>
              <w:rPr>
                <w:rFonts w:ascii="Arial" w:hAnsi="Arial" w:cs="Arial"/>
                <w:b/>
                <w:i/>
                <w:color w:val="000000"/>
                <w:sz w:val="22"/>
                <w:szCs w:val="22"/>
                <w:lang w:eastAsia="cs-CZ"/>
              </w:rPr>
              <w:t>Funkce</w:t>
            </w:r>
          </w:p>
        </w:tc>
        <w:tc>
          <w:tcPr>
            <w:tcW w:w="1259" w:type="dxa"/>
            <w:tcBorders>
              <w:top w:val="single" w:sz="8" w:space="0" w:color="000000"/>
              <w:left w:val="single" w:sz="8" w:space="0" w:color="000000"/>
              <w:bottom w:val="single" w:sz="8" w:space="0" w:color="000000"/>
            </w:tcBorders>
            <w:shd w:val="clear" w:color="auto" w:fill="DBE5F1"/>
            <w:vAlign w:val="center"/>
          </w:tcPr>
          <w:p w:rsidR="007E6B92" w:rsidRDefault="006557E6">
            <w:pPr>
              <w:pStyle w:val="Zkladntextodsazen"/>
              <w:tabs>
                <w:tab w:val="left" w:pos="9071"/>
              </w:tabs>
              <w:spacing w:after="0"/>
              <w:ind w:left="0"/>
              <w:jc w:val="center"/>
              <w:rPr>
                <w:rFonts w:ascii="Arial" w:hAnsi="Arial" w:cs="Arial"/>
                <w:b/>
                <w:i/>
                <w:color w:val="000000"/>
                <w:sz w:val="22"/>
                <w:szCs w:val="22"/>
                <w:lang w:eastAsia="cs-CZ"/>
              </w:rPr>
            </w:pPr>
            <w:r>
              <w:rPr>
                <w:rFonts w:ascii="Arial" w:hAnsi="Arial" w:cs="Arial"/>
                <w:b/>
                <w:i/>
                <w:color w:val="000000"/>
                <w:sz w:val="22"/>
                <w:szCs w:val="22"/>
                <w:lang w:eastAsia="cs-CZ"/>
              </w:rPr>
              <w:t>Velikost plochy ha</w:t>
            </w:r>
          </w:p>
        </w:tc>
        <w:tc>
          <w:tcPr>
            <w:tcW w:w="3125" w:type="dxa"/>
            <w:tcBorders>
              <w:top w:val="single" w:sz="8" w:space="0" w:color="000000"/>
              <w:left w:val="single" w:sz="8" w:space="0" w:color="000000"/>
              <w:bottom w:val="single" w:sz="8" w:space="0" w:color="000000"/>
            </w:tcBorders>
            <w:shd w:val="clear" w:color="auto" w:fill="DBE5F1"/>
            <w:vAlign w:val="center"/>
          </w:tcPr>
          <w:p w:rsidR="007E6B92" w:rsidRDefault="006557E6">
            <w:pPr>
              <w:pStyle w:val="Zkladntextodsazen"/>
              <w:tabs>
                <w:tab w:val="left" w:pos="9071"/>
              </w:tabs>
              <w:spacing w:after="0"/>
              <w:ind w:left="0"/>
              <w:jc w:val="center"/>
              <w:rPr>
                <w:rFonts w:ascii="Arial" w:hAnsi="Arial" w:cs="Arial"/>
                <w:b/>
                <w:i/>
                <w:color w:val="000000"/>
                <w:sz w:val="22"/>
                <w:szCs w:val="22"/>
                <w:lang w:eastAsia="cs-CZ"/>
              </w:rPr>
            </w:pPr>
            <w:r>
              <w:rPr>
                <w:rFonts w:ascii="Arial" w:hAnsi="Arial" w:cs="Arial"/>
                <w:b/>
                <w:i/>
                <w:color w:val="000000"/>
                <w:sz w:val="22"/>
                <w:szCs w:val="22"/>
                <w:lang w:eastAsia="cs-CZ"/>
              </w:rPr>
              <w:t>Informace o lokalitě</w:t>
            </w:r>
          </w:p>
        </w:tc>
        <w:tc>
          <w:tcPr>
            <w:tcW w:w="1293" w:type="dxa"/>
            <w:tcBorders>
              <w:top w:val="single" w:sz="8" w:space="0" w:color="000000"/>
              <w:left w:val="single" w:sz="8" w:space="0" w:color="000000"/>
              <w:bottom w:val="single" w:sz="8" w:space="0" w:color="000000"/>
            </w:tcBorders>
            <w:shd w:val="clear" w:color="auto" w:fill="DBE5F1"/>
            <w:vAlign w:val="center"/>
          </w:tcPr>
          <w:p w:rsidR="007E6B92" w:rsidRDefault="006557E6">
            <w:pPr>
              <w:pStyle w:val="Zkladntextodsazen"/>
              <w:tabs>
                <w:tab w:val="left" w:pos="9071"/>
              </w:tabs>
              <w:spacing w:after="0"/>
              <w:ind w:left="0"/>
              <w:jc w:val="center"/>
              <w:rPr>
                <w:rFonts w:ascii="Arial" w:hAnsi="Arial" w:cs="Arial"/>
                <w:b/>
                <w:i/>
                <w:color w:val="000000"/>
                <w:sz w:val="22"/>
                <w:szCs w:val="22"/>
                <w:lang w:eastAsia="cs-CZ"/>
              </w:rPr>
            </w:pPr>
            <w:r>
              <w:rPr>
                <w:rFonts w:ascii="Arial" w:hAnsi="Arial" w:cs="Arial"/>
                <w:b/>
                <w:i/>
                <w:color w:val="000000"/>
                <w:sz w:val="22"/>
                <w:szCs w:val="22"/>
                <w:lang w:eastAsia="cs-CZ"/>
              </w:rPr>
              <w:t>Návrh počtu RD</w:t>
            </w:r>
          </w:p>
          <w:p w:rsidR="007E6B92" w:rsidRDefault="006557E6">
            <w:pPr>
              <w:pStyle w:val="Zkladntextodsazen"/>
              <w:tabs>
                <w:tab w:val="left" w:pos="9071"/>
              </w:tabs>
              <w:spacing w:after="0"/>
              <w:ind w:left="0"/>
              <w:jc w:val="center"/>
              <w:rPr>
                <w:rFonts w:ascii="Arial" w:hAnsi="Arial" w:cs="Arial"/>
                <w:b/>
                <w:i/>
                <w:color w:val="000000"/>
                <w:sz w:val="22"/>
                <w:szCs w:val="22"/>
                <w:lang w:eastAsia="cs-CZ"/>
              </w:rPr>
            </w:pPr>
            <w:r>
              <w:rPr>
                <w:rFonts w:ascii="Arial" w:hAnsi="Arial" w:cs="Arial"/>
                <w:b/>
                <w:i/>
                <w:color w:val="000000"/>
                <w:sz w:val="22"/>
                <w:szCs w:val="22"/>
                <w:lang w:eastAsia="cs-CZ"/>
              </w:rPr>
              <w:t>10 RD/1ha</w:t>
            </w:r>
          </w:p>
        </w:tc>
        <w:tc>
          <w:tcPr>
            <w:tcW w:w="172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7E6B92" w:rsidRDefault="006557E6">
            <w:pPr>
              <w:pStyle w:val="Zkladntextodsazen"/>
              <w:tabs>
                <w:tab w:val="left" w:pos="9071"/>
              </w:tabs>
              <w:spacing w:after="0"/>
              <w:ind w:left="0"/>
              <w:jc w:val="center"/>
              <w:rPr>
                <w:rFonts w:ascii="Arial" w:hAnsi="Arial" w:cs="Arial"/>
                <w:b/>
                <w:i/>
                <w:color w:val="000000"/>
                <w:sz w:val="22"/>
                <w:szCs w:val="22"/>
                <w:lang w:eastAsia="cs-CZ"/>
              </w:rPr>
            </w:pPr>
            <w:r>
              <w:rPr>
                <w:rFonts w:ascii="Arial" w:hAnsi="Arial" w:cs="Arial"/>
                <w:b/>
                <w:i/>
                <w:color w:val="000000"/>
                <w:sz w:val="22"/>
                <w:szCs w:val="22"/>
                <w:lang w:eastAsia="cs-CZ"/>
              </w:rPr>
              <w:t>Realizace</w:t>
            </w:r>
          </w:p>
        </w:tc>
      </w:tr>
      <w:tr w:rsidR="007E6B92">
        <w:tc>
          <w:tcPr>
            <w:tcW w:w="984" w:type="dxa"/>
            <w:tcBorders>
              <w:top w:val="single" w:sz="8" w:space="0" w:color="000000"/>
              <w:left w:val="single" w:sz="8" w:space="0" w:color="000000"/>
              <w:bottom w:val="single" w:sz="8"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sz w:val="22"/>
                <w:szCs w:val="22"/>
              </w:rPr>
              <w:t>Z1</w:t>
            </w:r>
          </w:p>
          <w:p w:rsidR="007E6B92" w:rsidRDefault="007E6B92">
            <w:pPr>
              <w:pStyle w:val="Zkladntextodsazen"/>
              <w:tabs>
                <w:tab w:val="left" w:pos="9071"/>
              </w:tabs>
              <w:spacing w:after="0"/>
              <w:ind w:left="0"/>
              <w:jc w:val="center"/>
              <w:rPr>
                <w:rFonts w:ascii="Arial" w:hAnsi="Arial" w:cs="Arial"/>
                <w:sz w:val="22"/>
                <w:szCs w:val="22"/>
              </w:rPr>
            </w:pPr>
          </w:p>
        </w:tc>
        <w:tc>
          <w:tcPr>
            <w:tcW w:w="987" w:type="dxa"/>
            <w:tcBorders>
              <w:top w:val="single" w:sz="8" w:space="0" w:color="000000"/>
              <w:left w:val="single" w:sz="8" w:space="0" w:color="000000"/>
              <w:bottom w:val="single" w:sz="8"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color w:val="000000"/>
                <w:sz w:val="22"/>
                <w:szCs w:val="22"/>
                <w:lang w:eastAsia="cs-CZ"/>
              </w:rPr>
              <w:t>SV</w:t>
            </w:r>
          </w:p>
        </w:tc>
        <w:tc>
          <w:tcPr>
            <w:tcW w:w="1259" w:type="dxa"/>
            <w:tcBorders>
              <w:top w:val="single" w:sz="8" w:space="0" w:color="000000"/>
              <w:left w:val="single" w:sz="8" w:space="0" w:color="000000"/>
              <w:bottom w:val="single" w:sz="8" w:space="0" w:color="000000"/>
            </w:tcBorders>
            <w:shd w:val="clear" w:color="auto" w:fill="auto"/>
            <w:vAlign w:val="center"/>
          </w:tcPr>
          <w:p w:rsidR="007E6B92" w:rsidRDefault="006557E6">
            <w:pPr>
              <w:tabs>
                <w:tab w:val="left" w:pos="9071"/>
              </w:tabs>
              <w:jc w:val="center"/>
            </w:pPr>
            <w:r>
              <w:t>3,59</w:t>
            </w:r>
          </w:p>
        </w:tc>
        <w:tc>
          <w:tcPr>
            <w:tcW w:w="3125" w:type="dxa"/>
            <w:tcBorders>
              <w:top w:val="single" w:sz="8" w:space="0" w:color="000000"/>
              <w:left w:val="single" w:sz="8" w:space="0" w:color="000000"/>
              <w:bottom w:val="single" w:sz="8" w:space="0" w:color="000000"/>
            </w:tcBorders>
            <w:shd w:val="clear" w:color="auto" w:fill="auto"/>
            <w:vAlign w:val="center"/>
          </w:tcPr>
          <w:p w:rsidR="007E6B92" w:rsidRDefault="006557E6">
            <w:pPr>
              <w:tabs>
                <w:tab w:val="left" w:pos="9071"/>
              </w:tabs>
              <w:jc w:val="left"/>
            </w:pPr>
            <w:r>
              <w:t>Pod Chlumem</w:t>
            </w:r>
          </w:p>
        </w:tc>
        <w:tc>
          <w:tcPr>
            <w:tcW w:w="1293" w:type="dxa"/>
            <w:tcBorders>
              <w:top w:val="single" w:sz="8" w:space="0" w:color="000000"/>
              <w:left w:val="single" w:sz="8" w:space="0" w:color="000000"/>
              <w:bottom w:val="single" w:sz="8"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color w:val="000000"/>
                <w:sz w:val="22"/>
                <w:szCs w:val="22"/>
                <w:lang w:eastAsia="cs-CZ"/>
              </w:rPr>
              <w:t>35</w:t>
            </w:r>
          </w:p>
        </w:tc>
        <w:tc>
          <w:tcPr>
            <w:tcW w:w="17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color w:val="000000"/>
                <w:sz w:val="22"/>
                <w:szCs w:val="22"/>
                <w:lang w:eastAsia="cs-CZ"/>
              </w:rPr>
              <w:t>8 RD</w:t>
            </w:r>
          </w:p>
        </w:tc>
      </w:tr>
      <w:tr w:rsidR="007E6B92">
        <w:tc>
          <w:tcPr>
            <w:tcW w:w="984" w:type="dxa"/>
            <w:tcBorders>
              <w:top w:val="single" w:sz="8" w:space="0" w:color="000000"/>
              <w:left w:val="single" w:sz="8" w:space="0" w:color="000000"/>
              <w:bottom w:val="single" w:sz="8"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sz w:val="22"/>
                <w:szCs w:val="22"/>
              </w:rPr>
              <w:t>Z2</w:t>
            </w:r>
          </w:p>
          <w:p w:rsidR="007E6B92" w:rsidRDefault="007E6B92">
            <w:pPr>
              <w:pStyle w:val="Zkladntextodsazen"/>
              <w:tabs>
                <w:tab w:val="left" w:pos="9071"/>
              </w:tabs>
              <w:spacing w:after="0"/>
              <w:ind w:left="0"/>
              <w:jc w:val="center"/>
              <w:rPr>
                <w:rFonts w:ascii="Arial" w:hAnsi="Arial" w:cs="Arial"/>
                <w:sz w:val="22"/>
                <w:szCs w:val="22"/>
              </w:rPr>
            </w:pPr>
          </w:p>
        </w:tc>
        <w:tc>
          <w:tcPr>
            <w:tcW w:w="987" w:type="dxa"/>
            <w:tcBorders>
              <w:top w:val="single" w:sz="8" w:space="0" w:color="000000"/>
              <w:left w:val="single" w:sz="8" w:space="0" w:color="000000"/>
              <w:bottom w:val="single" w:sz="8"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sz w:val="22"/>
                <w:szCs w:val="22"/>
              </w:rPr>
              <w:t>SV</w:t>
            </w:r>
          </w:p>
        </w:tc>
        <w:tc>
          <w:tcPr>
            <w:tcW w:w="1259" w:type="dxa"/>
            <w:tcBorders>
              <w:top w:val="single" w:sz="8" w:space="0" w:color="000000"/>
              <w:left w:val="single" w:sz="8" w:space="0" w:color="000000"/>
              <w:bottom w:val="single" w:sz="8" w:space="0" w:color="000000"/>
            </w:tcBorders>
            <w:shd w:val="clear" w:color="auto" w:fill="auto"/>
            <w:vAlign w:val="center"/>
          </w:tcPr>
          <w:p w:rsidR="007E6B92" w:rsidRDefault="006557E6">
            <w:pPr>
              <w:tabs>
                <w:tab w:val="left" w:pos="9071"/>
              </w:tabs>
              <w:jc w:val="center"/>
            </w:pPr>
            <w:r>
              <w:t>1,67</w:t>
            </w:r>
          </w:p>
        </w:tc>
        <w:tc>
          <w:tcPr>
            <w:tcW w:w="3125" w:type="dxa"/>
            <w:tcBorders>
              <w:top w:val="single" w:sz="8" w:space="0" w:color="000000"/>
              <w:left w:val="single" w:sz="8" w:space="0" w:color="000000"/>
              <w:bottom w:val="single" w:sz="8" w:space="0" w:color="000000"/>
            </w:tcBorders>
            <w:shd w:val="clear" w:color="auto" w:fill="auto"/>
            <w:vAlign w:val="center"/>
          </w:tcPr>
          <w:p w:rsidR="007E6B92" w:rsidRDefault="006557E6">
            <w:pPr>
              <w:tabs>
                <w:tab w:val="left" w:pos="9071"/>
              </w:tabs>
              <w:jc w:val="left"/>
            </w:pPr>
            <w:r>
              <w:t>Jih obce k Zálší</w:t>
            </w:r>
          </w:p>
        </w:tc>
        <w:tc>
          <w:tcPr>
            <w:tcW w:w="1293" w:type="dxa"/>
            <w:tcBorders>
              <w:top w:val="single" w:sz="8" w:space="0" w:color="000000"/>
              <w:left w:val="single" w:sz="8" w:space="0" w:color="000000"/>
              <w:bottom w:val="single" w:sz="8"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sz w:val="22"/>
                <w:szCs w:val="22"/>
                <w:lang w:eastAsia="cs-CZ"/>
              </w:rPr>
              <w:t>16</w:t>
            </w:r>
          </w:p>
        </w:tc>
        <w:tc>
          <w:tcPr>
            <w:tcW w:w="17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color w:val="000000"/>
                <w:sz w:val="22"/>
                <w:szCs w:val="22"/>
                <w:lang w:eastAsia="cs-CZ"/>
              </w:rPr>
              <w:t>3 RD</w:t>
            </w:r>
          </w:p>
        </w:tc>
      </w:tr>
      <w:tr w:rsidR="007E6B92">
        <w:tc>
          <w:tcPr>
            <w:tcW w:w="1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6B92" w:rsidRDefault="007E6B92">
            <w:pPr>
              <w:pStyle w:val="Zkladntextodsazen"/>
              <w:tabs>
                <w:tab w:val="left" w:pos="9071"/>
              </w:tabs>
              <w:spacing w:after="0"/>
              <w:ind w:left="0"/>
              <w:jc w:val="center"/>
              <w:rPr>
                <w:rFonts w:ascii="Arial" w:hAnsi="Arial" w:cs="Arial"/>
                <w:b/>
                <w:sz w:val="22"/>
                <w:szCs w:val="22"/>
              </w:rPr>
            </w:pPr>
          </w:p>
          <w:p w:rsidR="007E6B92" w:rsidRDefault="006557E6">
            <w:pPr>
              <w:pStyle w:val="Zkladntextodsazen"/>
              <w:tabs>
                <w:tab w:val="left" w:pos="9071"/>
              </w:tabs>
              <w:spacing w:after="0"/>
              <w:ind w:left="0"/>
              <w:jc w:val="center"/>
            </w:pPr>
            <w:r>
              <w:rPr>
                <w:rFonts w:ascii="Arial" w:hAnsi="Arial" w:cs="Arial"/>
                <w:b/>
                <w:sz w:val="22"/>
                <w:szCs w:val="22"/>
              </w:rPr>
              <w:t>Celkem</w:t>
            </w:r>
          </w:p>
          <w:p w:rsidR="007E6B92" w:rsidRDefault="007E6B92">
            <w:pPr>
              <w:pStyle w:val="Zkladntextodsazen"/>
              <w:tabs>
                <w:tab w:val="left" w:pos="9071"/>
              </w:tabs>
              <w:spacing w:after="0"/>
              <w:ind w:left="0"/>
              <w:jc w:val="center"/>
            </w:pP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B92" w:rsidRDefault="006557E6">
            <w:pPr>
              <w:tabs>
                <w:tab w:val="left" w:pos="9071"/>
              </w:tabs>
              <w:jc w:val="center"/>
            </w:pPr>
            <w:r>
              <w:rPr>
                <w:b/>
              </w:rPr>
              <w:t>5,26</w:t>
            </w:r>
          </w:p>
        </w:tc>
        <w:tc>
          <w:tcPr>
            <w:tcW w:w="3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B92" w:rsidRDefault="007E6B92">
            <w:pPr>
              <w:tabs>
                <w:tab w:val="left" w:pos="9071"/>
              </w:tabs>
              <w:snapToGrid w:val="0"/>
              <w:ind w:right="-1"/>
              <w:jc w:val="cente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b/>
                <w:sz w:val="22"/>
                <w:szCs w:val="22"/>
              </w:rPr>
              <w:t>51 RD</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B92" w:rsidRDefault="006557E6">
            <w:pPr>
              <w:pStyle w:val="Zkladntextodsazen"/>
              <w:tabs>
                <w:tab w:val="left" w:pos="9071"/>
              </w:tabs>
              <w:spacing w:after="0"/>
              <w:ind w:left="0"/>
              <w:jc w:val="center"/>
            </w:pPr>
            <w:r>
              <w:rPr>
                <w:rFonts w:ascii="Arial" w:hAnsi="Arial" w:cs="Arial"/>
                <w:b/>
                <w:color w:val="000000"/>
                <w:sz w:val="22"/>
                <w:szCs w:val="22"/>
                <w:lang w:eastAsia="cs-CZ"/>
              </w:rPr>
              <w:t>11 RD</w:t>
            </w:r>
          </w:p>
        </w:tc>
      </w:tr>
    </w:tbl>
    <w:p w:rsidR="007E6B92" w:rsidRDefault="007E6B92">
      <w:pPr>
        <w:pStyle w:val="Styl3"/>
        <w:rPr>
          <w:b/>
          <w:i/>
        </w:rPr>
      </w:pPr>
    </w:p>
    <w:p w:rsidR="007E6B92" w:rsidRDefault="007E6B92">
      <w:pPr>
        <w:pStyle w:val="Styl3"/>
        <w:rPr>
          <w:b/>
          <w:i/>
        </w:rPr>
      </w:pPr>
    </w:p>
    <w:p w:rsidR="007E6B92" w:rsidRDefault="006557E6">
      <w:pPr>
        <w:pStyle w:val="Normln-6b"/>
      </w:pPr>
      <w:r>
        <w:rPr>
          <w:b/>
          <w:i/>
        </w:rPr>
        <w:t>Odborný odhad potřeby zastavitelných ploch pro bydlení:</w:t>
      </w:r>
    </w:p>
    <w:p w:rsidR="007E6B92" w:rsidRDefault="006557E6">
      <w:pPr>
        <w:pStyle w:val="Normln-6b"/>
      </w:pPr>
      <w:r>
        <w:t>Požadavky vyplývající z demografického vývoje………….…………………</w:t>
      </w:r>
      <w:r>
        <w:tab/>
        <w:t>8 RD</w:t>
      </w:r>
    </w:p>
    <w:p w:rsidR="007E6B92" w:rsidRDefault="006557E6">
      <w:pPr>
        <w:pStyle w:val="Normln-6b"/>
      </w:pPr>
      <w:r>
        <w:t>Požadavky vyplývající z nechtěného soužití………………………………….</w:t>
      </w:r>
      <w:r>
        <w:tab/>
        <w:t>5 RD</w:t>
      </w:r>
    </w:p>
    <w:p w:rsidR="007E6B92" w:rsidRDefault="006557E6">
      <w:pPr>
        <w:pStyle w:val="Normln-6b"/>
      </w:pPr>
      <w:r>
        <w:t xml:space="preserve">Blízkost center rozvojových </w:t>
      </w:r>
      <w:r>
        <w:t>oblastí…………………………..………………..</w:t>
      </w:r>
      <w:r>
        <w:tab/>
        <w:t>5 RD</w:t>
      </w:r>
    </w:p>
    <w:p w:rsidR="007E6B92" w:rsidRDefault="006557E6">
      <w:pPr>
        <w:pStyle w:val="Normln-6b"/>
      </w:pPr>
      <w:r>
        <w:t>Celkem……………………………………………………………………………</w:t>
      </w:r>
      <w:r>
        <w:tab/>
        <w:t>18 RD</w:t>
      </w:r>
    </w:p>
    <w:p w:rsidR="007E6B92" w:rsidRDefault="006557E6">
      <w:pPr>
        <w:pStyle w:val="Normln-6b"/>
      </w:pPr>
      <w:r>
        <w:t>Potřeba ploch pro 1 RD …………………………………………………………0,10 ha</w:t>
      </w:r>
    </w:p>
    <w:p w:rsidR="007E6B92" w:rsidRDefault="006557E6">
      <w:pPr>
        <w:spacing w:before="120"/>
      </w:pPr>
      <w:r>
        <w:rPr>
          <w:b/>
          <w:i/>
        </w:rPr>
        <w:t>Potřeba zastavitelných ploch………...………………………………………</w:t>
      </w:r>
      <w:r>
        <w:rPr>
          <w:b/>
          <w:i/>
        </w:rPr>
        <w:tab/>
        <w:t>1,8 ha</w:t>
      </w:r>
    </w:p>
    <w:p w:rsidR="007E6B92" w:rsidRDefault="006557E6">
      <w:pPr>
        <w:pStyle w:val="Normln-6b"/>
        <w:spacing w:before="360"/>
        <w:rPr>
          <w:i/>
        </w:rPr>
      </w:pPr>
      <w:r>
        <w:rPr>
          <w:i/>
        </w:rPr>
        <w:t>Realizací se myslí zápis RD v katastru nemovitostí k datu projednání ná</w:t>
      </w:r>
      <w:r>
        <w:rPr>
          <w:i/>
        </w:rPr>
        <w:t>vrhu Zprávy o uplatnění.</w:t>
      </w:r>
    </w:p>
    <w:p w:rsidR="007E6B92" w:rsidRDefault="007E6B92">
      <w:pPr>
        <w:rPr>
          <w:b/>
        </w:rPr>
      </w:pPr>
    </w:p>
    <w:p w:rsidR="007E6B92" w:rsidRDefault="006557E6">
      <w:pPr>
        <w:rPr>
          <w:b/>
        </w:rPr>
      </w:pPr>
      <w:r>
        <w:rPr>
          <w:b/>
        </w:rPr>
        <w:t>Platný územní plán vymezil dostatečný rozsah rozvojových ploch pro bydlení.</w:t>
      </w:r>
    </w:p>
    <w:p w:rsidR="007E6B92" w:rsidRDefault="006557E6">
      <w:pPr>
        <w:pStyle w:val="Nadpis2"/>
        <w:numPr>
          <w:ilvl w:val="0"/>
          <w:numId w:val="0"/>
        </w:numPr>
      </w:pPr>
      <w:r>
        <w:rPr>
          <w:i/>
          <w:iCs/>
          <w:sz w:val="24"/>
          <w:szCs w:val="24"/>
        </w:rPr>
        <w:t>2.5. Vyhodnocení změn podmínek, na základě kterých byl ÚP vydán</w:t>
      </w:r>
    </w:p>
    <w:p w:rsidR="007E6B92" w:rsidRDefault="006557E6">
      <w:pPr>
        <w:pStyle w:val="Normln-6b"/>
      </w:pPr>
      <w:r>
        <w:t xml:space="preserve">Od 1. ledna 2013 nabyla účinnosti novela Stavebního zákona č. 350/2012 Sb., která má kromě jiného vliv na změnu institutu předkupního práva (§ 101 Stavebního zákona). Od uvedeného data pozbyly obce, kraje a stát předkupní právo k pozemkům, u nichž postačí </w:t>
      </w:r>
      <w:r>
        <w:t>k realizaci veřejně prospěšných staveb nebo veřejně prospěšného opatření zřízení věcného břemene. Úřadům územního plánování přibyla povinnost zaslat po vydání opatření obecné povahy textovou část (výtah) ÚP, nebo RP také oprávněným a povinným osobám a bylo</w:t>
      </w:r>
      <w:r>
        <w:t xml:space="preserve"> upřesněno označování pozemků s předkupním právem v textové části ÚP, nebo RP (označení nemovitosti dle KN a stanovení oprávněné osoby). </w:t>
      </w:r>
    </w:p>
    <w:p w:rsidR="007E6B92" w:rsidRDefault="006557E6">
      <w:pPr>
        <w:pStyle w:val="Normln-6b"/>
      </w:pPr>
      <w:r>
        <w:t>V průběhu hodnoceného období nebyla zaznamenána žádná další změna podmínek, za kterých byl ÚP vydán.</w:t>
      </w:r>
    </w:p>
    <w:p w:rsidR="007E6B92" w:rsidRDefault="006557E6">
      <w:pPr>
        <w:pStyle w:val="Normln-6b"/>
      </w:pPr>
      <w:r>
        <w:rPr>
          <w:b/>
          <w:bCs/>
          <w:i/>
          <w:iCs/>
          <w:sz w:val="24"/>
          <w:szCs w:val="24"/>
        </w:rPr>
        <w:t>2.6.</w:t>
      </w:r>
      <w:r>
        <w:t xml:space="preserve"> </w:t>
      </w:r>
      <w:r>
        <w:rPr>
          <w:b/>
          <w:bCs/>
          <w:i/>
          <w:iCs/>
          <w:color w:val="000000"/>
          <w:sz w:val="24"/>
          <w:szCs w:val="24"/>
        </w:rPr>
        <w:t xml:space="preserve">Vyhodnocení </w:t>
      </w:r>
      <w:r>
        <w:rPr>
          <w:b/>
          <w:bCs/>
          <w:i/>
          <w:iCs/>
          <w:color w:val="000000"/>
          <w:sz w:val="24"/>
          <w:szCs w:val="24"/>
        </w:rPr>
        <w:t>případných nepředpokládaných negativních dopadů na udržitelný rozvoj území</w:t>
      </w:r>
    </w:p>
    <w:p w:rsidR="007E6B92" w:rsidRDefault="006557E6">
      <w:pPr>
        <w:pStyle w:val="Normln-6b"/>
      </w:pPr>
      <w:r>
        <w:t xml:space="preserve">Během hodnocené doby platnosti ÚP nebyly zjištěny nepředpokládané negativní dopady na udržitelný rozvoj území. </w:t>
      </w:r>
    </w:p>
    <w:p w:rsidR="007E6B92" w:rsidRDefault="006557E6">
      <w:pPr>
        <w:pStyle w:val="Normln-6b"/>
      </w:pPr>
      <w:r>
        <w:lastRenderedPageBreak/>
        <w:t>V řešeném území se nepředpokládají takové změny v území, které by vyž</w:t>
      </w:r>
      <w:r>
        <w:t xml:space="preserve">adovaly zpracování vyhodnocení předpokládaných vlivů územního plánu na udržitelný rozvoj území. </w:t>
      </w:r>
    </w:p>
    <w:p w:rsidR="007E6B92" w:rsidRDefault="007E6B92">
      <w:pPr>
        <w:pStyle w:val="Normln-6b"/>
      </w:pPr>
    </w:p>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pPr>
            <w:r>
              <w:rPr>
                <w:b/>
                <w:bCs/>
                <w:i/>
                <w:iCs/>
                <w:color w:val="000000"/>
                <w:sz w:val="24"/>
                <w:szCs w:val="24"/>
                <w:u w:val="single"/>
              </w:rPr>
              <w:t>3.</w:t>
            </w:r>
            <w:r>
              <w:rPr>
                <w:b/>
                <w:bCs/>
                <w:i/>
                <w:iCs/>
                <w:color w:val="000000"/>
                <w:sz w:val="26"/>
                <w:szCs w:val="26"/>
                <w:u w:val="single"/>
              </w:rPr>
              <w:t xml:space="preserve"> Problémy k řešení v územním plánu vyplývající z územně analytických podkladů</w:t>
            </w:r>
          </w:p>
        </w:tc>
      </w:tr>
    </w:tbl>
    <w:p w:rsidR="007E6B92" w:rsidRDefault="006557E6">
      <w:pPr>
        <w:tabs>
          <w:tab w:val="left" w:pos="2895"/>
        </w:tabs>
      </w:pPr>
      <w:r>
        <w:tab/>
      </w:r>
    </w:p>
    <w:p w:rsidR="007E6B92" w:rsidRDefault="006557E6">
      <w:pPr>
        <w:pStyle w:val="Normln-6b"/>
      </w:pPr>
      <w:r>
        <w:t>V aktualizovaných ÚAP ORP Vysoké Mýto 2020 bylo provedeno hodnocení vyvážen</w:t>
      </w:r>
      <w:r>
        <w:t>osti územních podmínek obcí na základě posouzení všech tří pilířů udržitelného rozvoje území (sociální soudržnost společenství obyvatel - hospodářské podmínky - podmínky pro příznivé životní prostředí) se záměrem charakterizovat především dosažený stav, ex</w:t>
      </w:r>
      <w:r>
        <w:t xml:space="preserve">istující problémy a předpoklady dalšího rozvoje sídla z hlediska zajištění udržitelného rozvoje správního území hodnocené obce. Obce byly v souladu s výše uvedeným hodnocením zařazeny do kategorií charakterizujících stav vyváženosti územních podmínek. </w:t>
      </w:r>
    </w:p>
    <w:p w:rsidR="007E6B92" w:rsidRDefault="006557E6">
      <w:pPr>
        <w:pStyle w:val="Normln-6b"/>
      </w:pPr>
      <w:r>
        <w:t>Obe</w:t>
      </w:r>
      <w:r>
        <w:t>c Kosořín byla vyhodnocena jako obec s dobrým stavem ve dvou pilířích – viz následující tabulka a histogram.</w:t>
      </w:r>
    </w:p>
    <w:p w:rsidR="007E6B92" w:rsidRDefault="006557E6">
      <w:pPr>
        <w:pStyle w:val="Normln-6b"/>
        <w:spacing w:before="360" w:after="480"/>
      </w:pPr>
      <w:r>
        <w:rPr>
          <w:i/>
          <w:u w:val="single"/>
        </w:rPr>
        <w:t>Hodnocení obce je uvedeno v následující tabulce</w:t>
      </w:r>
    </w:p>
    <w:tbl>
      <w:tblPr>
        <w:tblW w:w="9562" w:type="dxa"/>
        <w:tblCellMar>
          <w:left w:w="70" w:type="dxa"/>
          <w:right w:w="70" w:type="dxa"/>
        </w:tblCellMar>
        <w:tblLook w:val="0000" w:firstRow="0" w:lastRow="0" w:firstColumn="0" w:lastColumn="0" w:noHBand="0" w:noVBand="0"/>
      </w:tblPr>
      <w:tblGrid>
        <w:gridCol w:w="893"/>
        <w:gridCol w:w="1222"/>
        <w:gridCol w:w="1223"/>
        <w:gridCol w:w="1266"/>
        <w:gridCol w:w="1244"/>
        <w:gridCol w:w="1104"/>
        <w:gridCol w:w="1109"/>
        <w:gridCol w:w="18"/>
        <w:gridCol w:w="1483"/>
      </w:tblGrid>
      <w:tr w:rsidR="007E6B92">
        <w:trPr>
          <w:trHeight w:val="340"/>
          <w:tblHeader/>
        </w:trPr>
        <w:tc>
          <w:tcPr>
            <w:tcW w:w="894" w:type="dxa"/>
            <w:vMerge w:val="restart"/>
            <w:tcBorders>
              <w:top w:val="single" w:sz="8" w:space="0" w:color="000000"/>
              <w:left w:val="single" w:sz="8" w:space="0" w:color="000000"/>
              <w:bottom w:val="single" w:sz="4" w:space="0" w:color="000000"/>
            </w:tcBorders>
            <w:shd w:val="clear" w:color="auto" w:fill="auto"/>
            <w:textDirection w:val="btLr"/>
            <w:vAlign w:val="center"/>
          </w:tcPr>
          <w:p w:rsidR="007E6B92" w:rsidRDefault="006557E6">
            <w:pPr>
              <w:suppressAutoHyphens w:val="0"/>
              <w:jc w:val="center"/>
            </w:pPr>
            <w:r>
              <w:rPr>
                <w:rFonts w:eastAsia="Times New Roman"/>
                <w:b/>
                <w:bCs/>
                <w:color w:val="000000"/>
                <w:sz w:val="18"/>
                <w:szCs w:val="18"/>
                <w:lang w:eastAsia="cs-CZ"/>
              </w:rPr>
              <w:t>Obec Kosořín</w:t>
            </w:r>
          </w:p>
        </w:tc>
        <w:tc>
          <w:tcPr>
            <w:tcW w:w="1223" w:type="dxa"/>
            <w:vMerge w:val="restart"/>
            <w:tcBorders>
              <w:top w:val="single" w:sz="8"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Kategorie zařazení obce</w:t>
            </w:r>
          </w:p>
        </w:tc>
        <w:tc>
          <w:tcPr>
            <w:tcW w:w="3733" w:type="dxa"/>
            <w:gridSpan w:val="3"/>
            <w:tcBorders>
              <w:top w:val="single" w:sz="8"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Územní podmínky</w:t>
            </w:r>
          </w:p>
        </w:tc>
        <w:tc>
          <w:tcPr>
            <w:tcW w:w="2227" w:type="dxa"/>
            <w:gridSpan w:val="3"/>
            <w:tcBorders>
              <w:top w:val="single" w:sz="8"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 xml:space="preserve">Vyváženost vztahu územních podmínek pro </w:t>
            </w:r>
            <w:r>
              <w:rPr>
                <w:rFonts w:eastAsia="Times New Roman"/>
                <w:b/>
                <w:bCs/>
                <w:color w:val="000000"/>
                <w:sz w:val="18"/>
                <w:szCs w:val="18"/>
                <w:lang w:eastAsia="cs-CZ"/>
              </w:rPr>
              <w:t>udržitelný rozvoj území</w:t>
            </w:r>
          </w:p>
        </w:tc>
        <w:tc>
          <w:tcPr>
            <w:tcW w:w="1483" w:type="dxa"/>
            <w:tcBorders>
              <w:top w:val="single" w:sz="8"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rPr>
                <w:rFonts w:eastAsia="Times New Roman"/>
                <w:color w:val="000000"/>
                <w:sz w:val="18"/>
                <w:szCs w:val="18"/>
                <w:lang w:eastAsia="cs-CZ"/>
              </w:rPr>
            </w:pPr>
            <w:r>
              <w:rPr>
                <w:rFonts w:eastAsia="Times New Roman"/>
                <w:color w:val="000000"/>
                <w:sz w:val="18"/>
                <w:szCs w:val="18"/>
                <w:lang w:eastAsia="cs-CZ"/>
              </w:rPr>
              <w:t>Vyjádření v kartogramu</w:t>
            </w:r>
          </w:p>
        </w:tc>
      </w:tr>
      <w:tr w:rsidR="007E6B92">
        <w:trPr>
          <w:trHeight w:val="340"/>
          <w:tblHeader/>
        </w:trPr>
        <w:tc>
          <w:tcPr>
            <w:tcW w:w="894" w:type="dxa"/>
            <w:vMerge/>
            <w:tcBorders>
              <w:top w:val="single" w:sz="8" w:space="0" w:color="000000"/>
              <w:left w:val="single" w:sz="8" w:space="0" w:color="000000"/>
              <w:bottom w:val="single" w:sz="4" w:space="0" w:color="000000"/>
            </w:tcBorders>
            <w:shd w:val="clear" w:color="auto" w:fill="auto"/>
            <w:vAlign w:val="center"/>
          </w:tcPr>
          <w:p w:rsidR="007E6B92" w:rsidRDefault="007E6B92"/>
        </w:tc>
        <w:tc>
          <w:tcPr>
            <w:tcW w:w="1223" w:type="dxa"/>
            <w:vMerge/>
            <w:tcBorders>
              <w:top w:val="single" w:sz="8" w:space="0" w:color="000000"/>
              <w:left w:val="single" w:sz="4" w:space="0" w:color="000000"/>
              <w:bottom w:val="single" w:sz="4" w:space="0" w:color="000000"/>
            </w:tcBorders>
            <w:shd w:val="clear" w:color="auto" w:fill="auto"/>
            <w:vAlign w:val="center"/>
          </w:tcPr>
          <w:p w:rsidR="007E6B92" w:rsidRDefault="007E6B92"/>
        </w:tc>
        <w:tc>
          <w:tcPr>
            <w:tcW w:w="1223"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příznivé životní prostředí</w:t>
            </w:r>
          </w:p>
        </w:tc>
        <w:tc>
          <w:tcPr>
            <w:tcW w:w="1266"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pro hospodářský rozvoj</w:t>
            </w:r>
          </w:p>
        </w:tc>
        <w:tc>
          <w:tcPr>
            <w:tcW w:w="1244"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pro soudržnost společenství obyv. území</w:t>
            </w:r>
          </w:p>
        </w:tc>
        <w:tc>
          <w:tcPr>
            <w:tcW w:w="2213" w:type="dxa"/>
            <w:gridSpan w:val="2"/>
            <w:tcBorders>
              <w:top w:val="single" w:sz="8" w:space="0" w:color="000000"/>
              <w:left w:val="single" w:sz="4" w:space="0" w:color="000000"/>
              <w:bottom w:val="single" w:sz="4" w:space="0" w:color="000000"/>
            </w:tcBorders>
            <w:shd w:val="clear" w:color="auto" w:fill="auto"/>
            <w:vAlign w:val="center"/>
          </w:tcPr>
          <w:p w:rsidR="007E6B92" w:rsidRDefault="007E6B92">
            <w:pPr>
              <w:suppressAutoHyphens w:val="0"/>
              <w:snapToGrid w:val="0"/>
              <w:jc w:val="left"/>
              <w:rPr>
                <w:rFonts w:eastAsia="Times New Roman"/>
                <w:b/>
                <w:bCs/>
                <w:color w:val="000000"/>
                <w:sz w:val="18"/>
                <w:szCs w:val="18"/>
                <w:lang w:eastAsia="cs-CZ"/>
              </w:rPr>
            </w:pPr>
          </w:p>
        </w:tc>
        <w:tc>
          <w:tcPr>
            <w:tcW w:w="1497" w:type="dxa"/>
            <w:gridSpan w:val="2"/>
            <w:tcBorders>
              <w:top w:val="single" w:sz="8" w:space="0" w:color="000000"/>
              <w:left w:val="single" w:sz="4" w:space="0" w:color="000000"/>
              <w:bottom w:val="single" w:sz="4" w:space="0" w:color="000000"/>
              <w:right w:val="single" w:sz="8" w:space="0" w:color="000000"/>
            </w:tcBorders>
            <w:shd w:val="clear" w:color="auto" w:fill="auto"/>
            <w:vAlign w:val="center"/>
          </w:tcPr>
          <w:p w:rsidR="007E6B92" w:rsidRDefault="007E6B92">
            <w:pPr>
              <w:suppressAutoHyphens w:val="0"/>
              <w:snapToGrid w:val="0"/>
              <w:jc w:val="left"/>
              <w:rPr>
                <w:rFonts w:eastAsia="Times New Roman"/>
                <w:b/>
                <w:bCs/>
                <w:color w:val="000000"/>
                <w:sz w:val="18"/>
                <w:szCs w:val="18"/>
                <w:lang w:eastAsia="cs-CZ"/>
              </w:rPr>
            </w:pPr>
          </w:p>
        </w:tc>
      </w:tr>
      <w:tr w:rsidR="007E6B92">
        <w:trPr>
          <w:trHeight w:val="340"/>
          <w:tblHeader/>
        </w:trPr>
        <w:tc>
          <w:tcPr>
            <w:tcW w:w="894" w:type="dxa"/>
            <w:vMerge/>
            <w:tcBorders>
              <w:top w:val="single" w:sz="8" w:space="0" w:color="000000"/>
              <w:left w:val="single" w:sz="8" w:space="0" w:color="000000"/>
              <w:bottom w:val="single" w:sz="4" w:space="0" w:color="000000"/>
            </w:tcBorders>
            <w:shd w:val="clear" w:color="auto" w:fill="auto"/>
            <w:vAlign w:val="center"/>
          </w:tcPr>
          <w:p w:rsidR="007E6B92" w:rsidRDefault="007E6B92"/>
        </w:tc>
        <w:tc>
          <w:tcPr>
            <w:tcW w:w="1223" w:type="dxa"/>
            <w:vMerge w:val="restart"/>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pPr>
            <w:r>
              <w:rPr>
                <w:rFonts w:eastAsia="Times New Roman"/>
                <w:b/>
                <w:bCs/>
                <w:color w:val="000000"/>
                <w:sz w:val="18"/>
                <w:szCs w:val="18"/>
                <w:lang w:eastAsia="cs-CZ"/>
              </w:rPr>
              <w:t>2b</w:t>
            </w:r>
          </w:p>
        </w:tc>
        <w:tc>
          <w:tcPr>
            <w:tcW w:w="1223"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Z</w:t>
            </w:r>
          </w:p>
        </w:tc>
        <w:tc>
          <w:tcPr>
            <w:tcW w:w="1266"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H</w:t>
            </w:r>
          </w:p>
        </w:tc>
        <w:tc>
          <w:tcPr>
            <w:tcW w:w="1244"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S</w:t>
            </w:r>
          </w:p>
        </w:tc>
        <w:tc>
          <w:tcPr>
            <w:tcW w:w="1104"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dobrý stav</w:t>
            </w:r>
          </w:p>
        </w:tc>
        <w:tc>
          <w:tcPr>
            <w:tcW w:w="1109"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špatný stav</w:t>
            </w:r>
          </w:p>
        </w:tc>
        <w:tc>
          <w:tcPr>
            <w:tcW w:w="1497" w:type="dxa"/>
            <w:gridSpan w:val="2"/>
            <w:vMerge w:val="restart"/>
            <w:tcBorders>
              <w:top w:val="single" w:sz="4" w:space="0" w:color="000000"/>
              <w:left w:val="single" w:sz="4" w:space="0" w:color="000000"/>
              <w:bottom w:val="single" w:sz="4" w:space="0" w:color="000000"/>
              <w:right w:val="single" w:sz="8" w:space="0" w:color="000000"/>
            </w:tcBorders>
            <w:shd w:val="clear" w:color="auto" w:fill="00DC00"/>
            <w:vAlign w:val="center"/>
          </w:tcPr>
          <w:p w:rsidR="007E6B92" w:rsidRDefault="006557E6">
            <w:pPr>
              <w:suppressAutoHyphens w:val="0"/>
              <w:jc w:val="center"/>
              <w:rPr>
                <w:rFonts w:eastAsia="Times New Roman"/>
                <w:color w:val="000000"/>
                <w:sz w:val="18"/>
                <w:szCs w:val="18"/>
                <w:lang w:eastAsia="cs-CZ"/>
              </w:rPr>
            </w:pPr>
            <w:r>
              <w:rPr>
                <w:rFonts w:eastAsia="Times New Roman"/>
                <w:color w:val="000000"/>
                <w:sz w:val="18"/>
                <w:szCs w:val="18"/>
                <w:lang w:eastAsia="cs-CZ"/>
              </w:rPr>
              <w:t>H</w:t>
            </w:r>
          </w:p>
          <w:p w:rsidR="007E6B92" w:rsidRDefault="007E6B92">
            <w:pPr>
              <w:rPr>
                <w:rFonts w:eastAsia="Times New Roman"/>
                <w:sz w:val="18"/>
                <w:szCs w:val="18"/>
                <w:highlight w:val="blue"/>
                <w:lang w:eastAsia="cs-CZ"/>
              </w:rPr>
            </w:pPr>
          </w:p>
        </w:tc>
      </w:tr>
      <w:tr w:rsidR="007E6B92">
        <w:trPr>
          <w:trHeight w:val="340"/>
          <w:tblHeader/>
        </w:trPr>
        <w:tc>
          <w:tcPr>
            <w:tcW w:w="894" w:type="dxa"/>
            <w:vMerge/>
            <w:tcBorders>
              <w:top w:val="single" w:sz="8" w:space="0" w:color="000000"/>
              <w:left w:val="single" w:sz="8" w:space="0" w:color="000000"/>
              <w:bottom w:val="single" w:sz="4" w:space="0" w:color="000000"/>
            </w:tcBorders>
            <w:shd w:val="clear" w:color="auto" w:fill="auto"/>
            <w:vAlign w:val="center"/>
          </w:tcPr>
          <w:p w:rsidR="007E6B92" w:rsidRDefault="007E6B92"/>
        </w:tc>
        <w:tc>
          <w:tcPr>
            <w:tcW w:w="1223" w:type="dxa"/>
            <w:vMerge/>
            <w:tcBorders>
              <w:top w:val="single" w:sz="4" w:space="0" w:color="000000"/>
              <w:left w:val="single" w:sz="4" w:space="0" w:color="000000"/>
              <w:bottom w:val="single" w:sz="4" w:space="0" w:color="000000"/>
            </w:tcBorders>
            <w:shd w:val="clear" w:color="auto" w:fill="auto"/>
            <w:vAlign w:val="center"/>
          </w:tcPr>
          <w:p w:rsidR="007E6B92" w:rsidRDefault="007E6B92"/>
        </w:tc>
        <w:tc>
          <w:tcPr>
            <w:tcW w:w="1223"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w:t>
            </w:r>
          </w:p>
        </w:tc>
        <w:tc>
          <w:tcPr>
            <w:tcW w:w="1266"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pPr>
            <w:r>
              <w:rPr>
                <w:rFonts w:eastAsia="Times New Roman"/>
                <w:b/>
                <w:bCs/>
                <w:color w:val="000000"/>
                <w:sz w:val="18"/>
                <w:szCs w:val="18"/>
                <w:lang w:eastAsia="cs-CZ"/>
              </w:rPr>
              <w:t>-</w:t>
            </w:r>
          </w:p>
        </w:tc>
        <w:tc>
          <w:tcPr>
            <w:tcW w:w="1244"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rPr>
                <w:rFonts w:eastAsia="Times New Roman"/>
                <w:b/>
                <w:bCs/>
                <w:color w:val="000000"/>
                <w:sz w:val="18"/>
                <w:szCs w:val="18"/>
                <w:lang w:eastAsia="cs-CZ"/>
              </w:rPr>
            </w:pPr>
            <w:r>
              <w:rPr>
                <w:rFonts w:eastAsia="Times New Roman"/>
                <w:b/>
                <w:bCs/>
                <w:color w:val="000000"/>
                <w:sz w:val="18"/>
                <w:szCs w:val="18"/>
                <w:lang w:eastAsia="cs-CZ"/>
              </w:rPr>
              <w:t>+</w:t>
            </w:r>
          </w:p>
        </w:tc>
        <w:tc>
          <w:tcPr>
            <w:tcW w:w="1104"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pPr>
            <w:r>
              <w:rPr>
                <w:rFonts w:eastAsia="Times New Roman"/>
                <w:b/>
                <w:bCs/>
                <w:color w:val="000000"/>
                <w:sz w:val="18"/>
                <w:szCs w:val="18"/>
                <w:lang w:eastAsia="cs-CZ"/>
              </w:rPr>
              <w:t>Z, S</w:t>
            </w:r>
          </w:p>
        </w:tc>
        <w:tc>
          <w:tcPr>
            <w:tcW w:w="1109" w:type="dxa"/>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center"/>
            </w:pPr>
            <w:r>
              <w:t>H</w:t>
            </w:r>
          </w:p>
        </w:tc>
        <w:tc>
          <w:tcPr>
            <w:tcW w:w="1497" w:type="dxa"/>
            <w:gridSpan w:val="2"/>
            <w:vMerge/>
            <w:tcBorders>
              <w:top w:val="single" w:sz="4" w:space="0" w:color="000000"/>
              <w:left w:val="single" w:sz="4" w:space="0" w:color="000000"/>
              <w:bottom w:val="single" w:sz="4" w:space="0" w:color="000000"/>
              <w:right w:val="single" w:sz="8" w:space="0" w:color="000000"/>
            </w:tcBorders>
            <w:shd w:val="clear" w:color="auto" w:fill="0070C0"/>
            <w:vAlign w:val="center"/>
          </w:tcPr>
          <w:p w:rsidR="007E6B92" w:rsidRDefault="007E6B92"/>
        </w:tc>
      </w:tr>
      <w:tr w:rsidR="007E6B92">
        <w:trPr>
          <w:trHeight w:val="340"/>
        </w:trPr>
        <w:tc>
          <w:tcPr>
            <w:tcW w:w="9560" w:type="dxa"/>
            <w:gridSpan w:val="9"/>
            <w:tcBorders>
              <w:top w:val="single" w:sz="4" w:space="0" w:color="000000"/>
              <w:left w:val="single" w:sz="8" w:space="0" w:color="000000"/>
              <w:bottom w:val="single" w:sz="4" w:space="0" w:color="000000"/>
              <w:right w:val="single" w:sz="8" w:space="0" w:color="000000"/>
            </w:tcBorders>
            <w:shd w:val="clear" w:color="auto" w:fill="D9D9D9"/>
            <w:vAlign w:val="center"/>
          </w:tcPr>
          <w:p w:rsidR="007E6B92" w:rsidRDefault="006557E6">
            <w:pPr>
              <w:suppressAutoHyphens w:val="0"/>
              <w:jc w:val="left"/>
              <w:rPr>
                <w:rFonts w:eastAsia="Times New Roman"/>
                <w:b/>
                <w:bCs/>
                <w:color w:val="000000"/>
                <w:sz w:val="20"/>
                <w:szCs w:val="20"/>
                <w:lang w:eastAsia="cs-CZ"/>
              </w:rPr>
            </w:pPr>
            <w:r>
              <w:rPr>
                <w:rFonts w:eastAsia="Times New Roman"/>
                <w:b/>
                <w:bCs/>
                <w:color w:val="000000"/>
                <w:sz w:val="20"/>
                <w:szCs w:val="20"/>
                <w:lang w:eastAsia="cs-CZ"/>
              </w:rPr>
              <w:t>Životní prostředí – Z</w:t>
            </w:r>
          </w:p>
        </w:tc>
      </w:tr>
      <w:tr w:rsidR="007E6B92">
        <w:trPr>
          <w:trHeight w:val="340"/>
        </w:trPr>
        <w:tc>
          <w:tcPr>
            <w:tcW w:w="3340" w:type="dxa"/>
            <w:gridSpan w:val="3"/>
            <w:vMerge w:val="restart"/>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Rozsah a stupeň ochrany přírody</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Významné krajinné prvky</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rPr>
                <w:rFonts w:eastAsia="Times New Roman"/>
                <w:color w:val="000000"/>
                <w:sz w:val="20"/>
                <w:szCs w:val="20"/>
                <w:lang w:eastAsia="cs-CZ"/>
              </w:rPr>
            </w:pPr>
            <w:r>
              <w:rPr>
                <w:rFonts w:eastAsia="Times New Roman"/>
                <w:color w:val="000000"/>
                <w:sz w:val="20"/>
                <w:szCs w:val="20"/>
                <w:lang w:eastAsia="cs-CZ"/>
              </w:rPr>
              <w:t>ne</w:t>
            </w:r>
          </w:p>
        </w:tc>
      </w:tr>
      <w:tr w:rsidR="007E6B92">
        <w:trPr>
          <w:trHeight w:val="340"/>
        </w:trPr>
        <w:tc>
          <w:tcPr>
            <w:tcW w:w="3340" w:type="dxa"/>
            <w:gridSpan w:val="3"/>
            <w:vMerge/>
            <w:tcBorders>
              <w:top w:val="single" w:sz="4" w:space="0" w:color="000000"/>
              <w:left w:val="single" w:sz="8" w:space="0" w:color="000000"/>
              <w:bottom w:val="single" w:sz="4" w:space="0" w:color="000000"/>
            </w:tcBorders>
            <w:shd w:val="clear" w:color="auto" w:fill="auto"/>
            <w:vAlign w:val="center"/>
          </w:tcPr>
          <w:p w:rsidR="007E6B92" w:rsidRDefault="007E6B92"/>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Maloplošná zvláště chráněná území</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rPr>
                <w:sz w:val="20"/>
                <w:szCs w:val="20"/>
              </w:rPr>
            </w:pPr>
            <w:r>
              <w:rPr>
                <w:rFonts w:eastAsia="Times New Roman"/>
                <w:color w:val="000000"/>
                <w:sz w:val="20"/>
                <w:szCs w:val="20"/>
                <w:lang w:eastAsia="cs-CZ"/>
              </w:rPr>
              <w:t>ne</w:t>
            </w:r>
          </w:p>
        </w:tc>
      </w:tr>
      <w:tr w:rsidR="007E6B92">
        <w:trPr>
          <w:trHeight w:val="340"/>
        </w:trPr>
        <w:tc>
          <w:tcPr>
            <w:tcW w:w="3340" w:type="dxa"/>
            <w:gridSpan w:val="3"/>
            <w:vMerge/>
            <w:tcBorders>
              <w:top w:val="single" w:sz="4" w:space="0" w:color="000000"/>
              <w:left w:val="single" w:sz="8" w:space="0" w:color="000000"/>
              <w:bottom w:val="single" w:sz="4" w:space="0" w:color="000000"/>
            </w:tcBorders>
            <w:shd w:val="clear" w:color="auto" w:fill="auto"/>
            <w:vAlign w:val="center"/>
          </w:tcPr>
          <w:p w:rsidR="007E6B92" w:rsidRDefault="007E6B92"/>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Přírodní park</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rPr>
                <w:sz w:val="20"/>
                <w:szCs w:val="20"/>
              </w:rPr>
            </w:pPr>
            <w:r>
              <w:rPr>
                <w:rFonts w:eastAsia="Times New Roman"/>
                <w:color w:val="000000"/>
                <w:sz w:val="20"/>
                <w:szCs w:val="20"/>
                <w:lang w:eastAsia="cs-CZ"/>
              </w:rPr>
              <w:t>ne</w:t>
            </w:r>
          </w:p>
        </w:tc>
      </w:tr>
      <w:tr w:rsidR="007E6B92">
        <w:trPr>
          <w:trHeight w:val="340"/>
        </w:trPr>
        <w:tc>
          <w:tcPr>
            <w:tcW w:w="3340" w:type="dxa"/>
            <w:gridSpan w:val="3"/>
            <w:vMerge/>
            <w:tcBorders>
              <w:top w:val="single" w:sz="4" w:space="0" w:color="000000"/>
              <w:left w:val="single" w:sz="8" w:space="0" w:color="000000"/>
              <w:bottom w:val="single" w:sz="4" w:space="0" w:color="000000"/>
            </w:tcBorders>
            <w:shd w:val="clear" w:color="auto" w:fill="auto"/>
            <w:vAlign w:val="center"/>
          </w:tcPr>
          <w:p w:rsidR="007E6B92" w:rsidRDefault="007E6B92"/>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Natura 2000 - EVL</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ne</w:t>
            </w:r>
          </w:p>
        </w:tc>
      </w:tr>
      <w:tr w:rsidR="007E6B92">
        <w:trPr>
          <w:trHeight w:val="340"/>
        </w:trPr>
        <w:tc>
          <w:tcPr>
            <w:tcW w:w="3340" w:type="dxa"/>
            <w:gridSpan w:val="3"/>
            <w:vMerge/>
            <w:tcBorders>
              <w:top w:val="single" w:sz="4" w:space="0" w:color="000000"/>
              <w:left w:val="single" w:sz="8" w:space="0" w:color="000000"/>
              <w:bottom w:val="single" w:sz="4" w:space="0" w:color="000000"/>
            </w:tcBorders>
            <w:shd w:val="clear" w:color="auto" w:fill="auto"/>
            <w:vAlign w:val="center"/>
          </w:tcPr>
          <w:p w:rsidR="007E6B92" w:rsidRDefault="007E6B92"/>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Lokalita výskytu zvláště chráněných druhů rostlin a živočichů s národním významem</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rPr>
                <w:sz w:val="20"/>
                <w:szCs w:val="20"/>
              </w:rPr>
            </w:pPr>
            <w:r>
              <w:rPr>
                <w:rFonts w:eastAsia="Times New Roman"/>
                <w:color w:val="000000"/>
                <w:sz w:val="20"/>
                <w:szCs w:val="20"/>
                <w:lang w:eastAsia="cs-CZ"/>
              </w:rPr>
              <w:t>ne</w:t>
            </w:r>
          </w:p>
        </w:tc>
      </w:tr>
      <w:tr w:rsidR="007E6B92">
        <w:trPr>
          <w:trHeight w:val="340"/>
        </w:trPr>
        <w:tc>
          <w:tcPr>
            <w:tcW w:w="3340" w:type="dxa"/>
            <w:gridSpan w:val="3"/>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Krajinotvorné prvky</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 xml:space="preserve">Koeficient ekologické stability </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sz w:val="20"/>
                <w:szCs w:val="20"/>
              </w:rPr>
              <w:t>0,94</w:t>
            </w:r>
          </w:p>
        </w:tc>
      </w:tr>
      <w:tr w:rsidR="007E6B92">
        <w:trPr>
          <w:trHeight w:val="340"/>
        </w:trPr>
        <w:tc>
          <w:tcPr>
            <w:tcW w:w="3340" w:type="dxa"/>
            <w:gridSpan w:val="3"/>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Lesnatost území</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Podíl lesních pozemků v %</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10</w:t>
            </w:r>
          </w:p>
        </w:tc>
      </w:tr>
      <w:tr w:rsidR="007E6B92">
        <w:trPr>
          <w:trHeight w:val="340"/>
        </w:trPr>
        <w:tc>
          <w:tcPr>
            <w:tcW w:w="3340" w:type="dxa"/>
            <w:gridSpan w:val="3"/>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Znečištění území</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Staré ekologické zátěže</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rPr>
                <w:rFonts w:eastAsia="Times New Roman"/>
                <w:color w:val="000000"/>
                <w:sz w:val="20"/>
                <w:szCs w:val="20"/>
                <w:lang w:eastAsia="cs-CZ"/>
              </w:rPr>
            </w:pPr>
            <w:r>
              <w:rPr>
                <w:rFonts w:eastAsia="Times New Roman"/>
                <w:color w:val="000000"/>
                <w:sz w:val="20"/>
                <w:szCs w:val="20"/>
                <w:lang w:eastAsia="cs-CZ"/>
              </w:rPr>
              <w:t>0</w:t>
            </w:r>
          </w:p>
        </w:tc>
      </w:tr>
      <w:tr w:rsidR="007E6B92">
        <w:trPr>
          <w:trHeight w:val="340"/>
        </w:trPr>
        <w:tc>
          <w:tcPr>
            <w:tcW w:w="9560" w:type="dxa"/>
            <w:gridSpan w:val="9"/>
            <w:tcBorders>
              <w:top w:val="single" w:sz="4" w:space="0" w:color="000000"/>
              <w:left w:val="single" w:sz="8" w:space="0" w:color="000000"/>
              <w:bottom w:val="single" w:sz="4" w:space="0" w:color="000000"/>
              <w:right w:val="single" w:sz="8" w:space="0" w:color="000000"/>
            </w:tcBorders>
            <w:shd w:val="clear" w:color="auto" w:fill="D9D9D9"/>
            <w:vAlign w:val="center"/>
          </w:tcPr>
          <w:p w:rsidR="007E6B92" w:rsidRDefault="006557E6">
            <w:pPr>
              <w:suppressAutoHyphens w:val="0"/>
              <w:jc w:val="left"/>
              <w:rPr>
                <w:rFonts w:eastAsia="Times New Roman"/>
                <w:b/>
                <w:bCs/>
                <w:color w:val="000000"/>
                <w:sz w:val="20"/>
                <w:szCs w:val="20"/>
                <w:lang w:eastAsia="cs-CZ"/>
              </w:rPr>
            </w:pPr>
            <w:r>
              <w:rPr>
                <w:rFonts w:eastAsia="Times New Roman"/>
                <w:b/>
                <w:bCs/>
                <w:color w:val="000000"/>
                <w:sz w:val="20"/>
                <w:szCs w:val="20"/>
                <w:lang w:eastAsia="cs-CZ"/>
              </w:rPr>
              <w:t>Soudržnost společenství obyvatel – S</w:t>
            </w:r>
          </w:p>
        </w:tc>
      </w:tr>
      <w:tr w:rsidR="007E6B92">
        <w:trPr>
          <w:trHeight w:val="340"/>
        </w:trPr>
        <w:tc>
          <w:tcPr>
            <w:tcW w:w="3340" w:type="dxa"/>
            <w:gridSpan w:val="3"/>
            <w:vMerge w:val="restart"/>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Demografická vitalita obyvatel</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Počet obyvatel 2001</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122</w:t>
            </w:r>
          </w:p>
        </w:tc>
      </w:tr>
      <w:tr w:rsidR="007E6B92">
        <w:trPr>
          <w:trHeight w:val="340"/>
        </w:trPr>
        <w:tc>
          <w:tcPr>
            <w:tcW w:w="3340" w:type="dxa"/>
            <w:gridSpan w:val="3"/>
            <w:vMerge/>
            <w:tcBorders>
              <w:top w:val="single" w:sz="4" w:space="0" w:color="000000"/>
              <w:left w:val="single" w:sz="8" w:space="0" w:color="000000"/>
              <w:bottom w:val="single" w:sz="4" w:space="0" w:color="000000"/>
            </w:tcBorders>
            <w:shd w:val="clear" w:color="auto" w:fill="auto"/>
            <w:vAlign w:val="center"/>
          </w:tcPr>
          <w:p w:rsidR="007E6B92" w:rsidRDefault="007E6B92"/>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Počet obyvatel 2019</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t>178</w:t>
            </w:r>
          </w:p>
        </w:tc>
      </w:tr>
      <w:tr w:rsidR="007E6B92">
        <w:trPr>
          <w:trHeight w:val="340"/>
        </w:trPr>
        <w:tc>
          <w:tcPr>
            <w:tcW w:w="3340" w:type="dxa"/>
            <w:gridSpan w:val="3"/>
            <w:vMerge/>
            <w:tcBorders>
              <w:top w:val="single" w:sz="4" w:space="0" w:color="000000"/>
              <w:left w:val="single" w:sz="8" w:space="0" w:color="000000"/>
              <w:bottom w:val="single" w:sz="4" w:space="0" w:color="000000"/>
            </w:tcBorders>
            <w:shd w:val="clear" w:color="auto" w:fill="auto"/>
            <w:vAlign w:val="center"/>
          </w:tcPr>
          <w:p w:rsidR="007E6B92" w:rsidRDefault="007E6B92"/>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Index stáří obyvatel 2019</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50</w:t>
            </w:r>
          </w:p>
        </w:tc>
      </w:tr>
      <w:tr w:rsidR="007E6B92">
        <w:trPr>
          <w:trHeight w:val="340"/>
        </w:trPr>
        <w:tc>
          <w:tcPr>
            <w:tcW w:w="3340" w:type="dxa"/>
            <w:gridSpan w:val="3"/>
            <w:vMerge/>
            <w:tcBorders>
              <w:top w:val="single" w:sz="4" w:space="0" w:color="000000"/>
              <w:left w:val="single" w:sz="8" w:space="0" w:color="000000"/>
              <w:bottom w:val="single" w:sz="4" w:space="0" w:color="000000"/>
            </w:tcBorders>
            <w:shd w:val="clear" w:color="auto" w:fill="auto"/>
            <w:vAlign w:val="center"/>
          </w:tcPr>
          <w:p w:rsidR="007E6B92" w:rsidRDefault="007E6B92"/>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 xml:space="preserve">Průměrný věk </w:t>
            </w:r>
            <w:r>
              <w:rPr>
                <w:rFonts w:eastAsia="Times New Roman"/>
                <w:color w:val="000000"/>
                <w:sz w:val="20"/>
                <w:szCs w:val="20"/>
                <w:lang w:eastAsia="cs-CZ"/>
              </w:rPr>
              <w:t>2019</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37,6</w:t>
            </w:r>
          </w:p>
        </w:tc>
      </w:tr>
      <w:tr w:rsidR="007E6B92">
        <w:trPr>
          <w:trHeight w:val="340"/>
        </w:trPr>
        <w:tc>
          <w:tcPr>
            <w:tcW w:w="3340" w:type="dxa"/>
            <w:gridSpan w:val="3"/>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Sociální profil</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Podíl vysokoškoláků v %</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13,9</w:t>
            </w:r>
          </w:p>
        </w:tc>
      </w:tr>
      <w:tr w:rsidR="007E6B92">
        <w:trPr>
          <w:trHeight w:val="340"/>
        </w:trPr>
        <w:tc>
          <w:tcPr>
            <w:tcW w:w="3340" w:type="dxa"/>
            <w:gridSpan w:val="3"/>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lastRenderedPageBreak/>
              <w:t>Situace na trhu práce</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Nezaměstnanost 2019 v %</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0,87</w:t>
            </w:r>
          </w:p>
        </w:tc>
      </w:tr>
      <w:tr w:rsidR="007E6B92">
        <w:trPr>
          <w:trHeight w:val="340"/>
        </w:trPr>
        <w:tc>
          <w:tcPr>
            <w:tcW w:w="3340" w:type="dxa"/>
            <w:gridSpan w:val="3"/>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Stabilita populace</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Celkový přírůstek populace 2019</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9</w:t>
            </w:r>
          </w:p>
        </w:tc>
      </w:tr>
      <w:tr w:rsidR="007E6B92">
        <w:trPr>
          <w:trHeight w:val="340"/>
        </w:trPr>
        <w:tc>
          <w:tcPr>
            <w:tcW w:w="9560" w:type="dxa"/>
            <w:gridSpan w:val="9"/>
            <w:tcBorders>
              <w:top w:val="single" w:sz="4" w:space="0" w:color="000000"/>
              <w:left w:val="single" w:sz="8" w:space="0" w:color="000000"/>
              <w:bottom w:val="single" w:sz="4" w:space="0" w:color="000000"/>
              <w:right w:val="single" w:sz="8" w:space="0" w:color="000000"/>
            </w:tcBorders>
            <w:shd w:val="clear" w:color="auto" w:fill="D9D9D9"/>
            <w:vAlign w:val="center"/>
          </w:tcPr>
          <w:p w:rsidR="007E6B92" w:rsidRDefault="006557E6">
            <w:pPr>
              <w:suppressAutoHyphens w:val="0"/>
              <w:jc w:val="left"/>
              <w:rPr>
                <w:rFonts w:eastAsia="Times New Roman"/>
                <w:b/>
                <w:bCs/>
                <w:color w:val="000000"/>
                <w:sz w:val="20"/>
                <w:szCs w:val="20"/>
                <w:lang w:eastAsia="cs-CZ"/>
              </w:rPr>
            </w:pPr>
            <w:r>
              <w:rPr>
                <w:rFonts w:eastAsia="Times New Roman"/>
                <w:b/>
                <w:bCs/>
                <w:color w:val="000000"/>
                <w:sz w:val="20"/>
                <w:szCs w:val="20"/>
                <w:lang w:eastAsia="cs-CZ"/>
              </w:rPr>
              <w:t>Hospodářský rozvoj – H</w:t>
            </w:r>
          </w:p>
        </w:tc>
      </w:tr>
      <w:tr w:rsidR="007E6B92">
        <w:trPr>
          <w:trHeight w:val="340"/>
        </w:trPr>
        <w:tc>
          <w:tcPr>
            <w:tcW w:w="3340" w:type="dxa"/>
            <w:gridSpan w:val="3"/>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Intenzita bytové výstavby</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Počet dokončených bytů 2019</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9</w:t>
            </w:r>
          </w:p>
        </w:tc>
      </w:tr>
      <w:tr w:rsidR="007E6B92">
        <w:trPr>
          <w:trHeight w:val="340"/>
        </w:trPr>
        <w:tc>
          <w:tcPr>
            <w:tcW w:w="3340" w:type="dxa"/>
            <w:gridSpan w:val="3"/>
            <w:vMerge w:val="restart"/>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 xml:space="preserve">Pracovní </w:t>
            </w:r>
            <w:r>
              <w:rPr>
                <w:rFonts w:eastAsia="Times New Roman"/>
                <w:color w:val="000000"/>
                <w:sz w:val="20"/>
                <w:szCs w:val="20"/>
                <w:lang w:eastAsia="cs-CZ"/>
              </w:rPr>
              <w:t>soběstačnost a pracovní význam v území</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Podíl ekonomicky aktivních obyvatel v %</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40,1</w:t>
            </w:r>
          </w:p>
        </w:tc>
      </w:tr>
      <w:tr w:rsidR="007E6B92">
        <w:trPr>
          <w:trHeight w:val="340"/>
        </w:trPr>
        <w:tc>
          <w:tcPr>
            <w:tcW w:w="3340" w:type="dxa"/>
            <w:gridSpan w:val="3"/>
            <w:vMerge/>
            <w:tcBorders>
              <w:top w:val="single" w:sz="4" w:space="0" w:color="000000"/>
              <w:left w:val="single" w:sz="8" w:space="0" w:color="000000"/>
              <w:bottom w:val="single" w:sz="4" w:space="0" w:color="000000"/>
            </w:tcBorders>
            <w:shd w:val="clear" w:color="auto" w:fill="auto"/>
            <w:vAlign w:val="center"/>
          </w:tcPr>
          <w:p w:rsidR="007E6B92" w:rsidRDefault="007E6B92"/>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 xml:space="preserve">Podíl nezaměstnaných dosažitelných uchazečů v % </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0,87</w:t>
            </w:r>
          </w:p>
        </w:tc>
      </w:tr>
      <w:tr w:rsidR="007E6B92">
        <w:trPr>
          <w:trHeight w:val="340"/>
        </w:trPr>
        <w:tc>
          <w:tcPr>
            <w:tcW w:w="3340" w:type="dxa"/>
            <w:gridSpan w:val="3"/>
            <w:vMerge w:val="restart"/>
            <w:tcBorders>
              <w:top w:val="single" w:sz="4" w:space="0" w:color="000000"/>
              <w:left w:val="single" w:sz="8" w:space="0" w:color="000000"/>
              <w:bottom w:val="single" w:sz="4" w:space="0" w:color="000000"/>
            </w:tcBorders>
            <w:shd w:val="clear" w:color="auto" w:fill="auto"/>
            <w:vAlign w:val="center"/>
          </w:tcPr>
          <w:p w:rsidR="007E6B92" w:rsidRDefault="006557E6">
            <w:pPr>
              <w:suppressAutoHyphens w:val="0"/>
              <w:jc w:val="left"/>
              <w:rPr>
                <w:rFonts w:eastAsia="Times New Roman"/>
                <w:color w:val="000000"/>
                <w:sz w:val="20"/>
                <w:szCs w:val="20"/>
                <w:lang w:eastAsia="cs-CZ"/>
              </w:rPr>
            </w:pPr>
            <w:r>
              <w:rPr>
                <w:rFonts w:eastAsia="Times New Roman"/>
                <w:color w:val="000000"/>
                <w:sz w:val="20"/>
                <w:szCs w:val="20"/>
                <w:lang w:eastAsia="cs-CZ"/>
              </w:rPr>
              <w:t>Rozvinutost podnikatelského prostředí</w:t>
            </w:r>
          </w:p>
        </w:tc>
        <w:tc>
          <w:tcPr>
            <w:tcW w:w="4741" w:type="dxa"/>
            <w:gridSpan w:val="5"/>
            <w:tcBorders>
              <w:top w:val="single" w:sz="4" w:space="0" w:color="000000"/>
              <w:left w:val="single" w:sz="4" w:space="0" w:color="000000"/>
              <w:bottom w:val="single" w:sz="4"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Počet ekonomických subjektů 2011</w:t>
            </w:r>
          </w:p>
        </w:tc>
        <w:tc>
          <w:tcPr>
            <w:tcW w:w="1479"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32</w:t>
            </w:r>
          </w:p>
        </w:tc>
      </w:tr>
      <w:tr w:rsidR="007E6B92">
        <w:trPr>
          <w:trHeight w:val="340"/>
        </w:trPr>
        <w:tc>
          <w:tcPr>
            <w:tcW w:w="3340" w:type="dxa"/>
            <w:gridSpan w:val="3"/>
            <w:vMerge/>
            <w:tcBorders>
              <w:top w:val="single" w:sz="4" w:space="0" w:color="000000"/>
              <w:left w:val="single" w:sz="8" w:space="0" w:color="000000"/>
              <w:bottom w:val="single" w:sz="4" w:space="0" w:color="000000"/>
            </w:tcBorders>
            <w:shd w:val="clear" w:color="auto" w:fill="auto"/>
            <w:vAlign w:val="center"/>
          </w:tcPr>
          <w:p w:rsidR="007E6B92" w:rsidRDefault="007E6B92"/>
        </w:tc>
        <w:tc>
          <w:tcPr>
            <w:tcW w:w="4741" w:type="dxa"/>
            <w:gridSpan w:val="5"/>
            <w:tcBorders>
              <w:top w:val="single" w:sz="4" w:space="0" w:color="000000"/>
              <w:left w:val="single" w:sz="4" w:space="0" w:color="000000"/>
              <w:bottom w:val="single" w:sz="8" w:space="0" w:color="000000"/>
            </w:tcBorders>
            <w:shd w:val="clear" w:color="auto" w:fill="auto"/>
            <w:vAlign w:val="center"/>
          </w:tcPr>
          <w:p w:rsidR="007E6B92" w:rsidRDefault="006557E6">
            <w:pPr>
              <w:suppressAutoHyphens w:val="0"/>
              <w:jc w:val="left"/>
            </w:pPr>
            <w:r>
              <w:rPr>
                <w:rFonts w:eastAsia="Times New Roman"/>
                <w:color w:val="000000"/>
                <w:sz w:val="20"/>
                <w:szCs w:val="20"/>
                <w:lang w:eastAsia="cs-CZ"/>
              </w:rPr>
              <w:t>Počet ekonomických subjektů s 25 a více</w:t>
            </w:r>
            <w:r>
              <w:rPr>
                <w:rFonts w:eastAsia="Times New Roman"/>
                <w:color w:val="000000"/>
                <w:sz w:val="20"/>
                <w:szCs w:val="20"/>
                <w:lang w:eastAsia="cs-CZ"/>
              </w:rPr>
              <w:t xml:space="preserve"> zaměstnanci 2011</w:t>
            </w:r>
          </w:p>
        </w:tc>
        <w:tc>
          <w:tcPr>
            <w:tcW w:w="1479" w:type="dxa"/>
            <w:tcBorders>
              <w:top w:val="single" w:sz="4" w:space="0" w:color="000000"/>
              <w:left w:val="single" w:sz="4" w:space="0" w:color="000000"/>
              <w:bottom w:val="single" w:sz="8" w:space="0" w:color="000000"/>
              <w:right w:val="single" w:sz="8" w:space="0" w:color="000000"/>
            </w:tcBorders>
            <w:shd w:val="clear" w:color="auto" w:fill="auto"/>
            <w:vAlign w:val="center"/>
          </w:tcPr>
          <w:p w:rsidR="007E6B92" w:rsidRDefault="006557E6">
            <w:pPr>
              <w:suppressAutoHyphens w:val="0"/>
              <w:jc w:val="center"/>
            </w:pPr>
            <w:r>
              <w:rPr>
                <w:rFonts w:eastAsia="Times New Roman"/>
                <w:color w:val="000000"/>
                <w:sz w:val="20"/>
                <w:szCs w:val="20"/>
                <w:lang w:eastAsia="cs-CZ"/>
              </w:rPr>
              <w:t>0</w:t>
            </w:r>
          </w:p>
        </w:tc>
      </w:tr>
    </w:tbl>
    <w:p w:rsidR="007E6B92" w:rsidRDefault="007E6B92">
      <w:pPr>
        <w:suppressAutoHyphens w:val="0"/>
        <w:jc w:val="left"/>
        <w:rPr>
          <w:lang w:eastAsia="cs-CZ"/>
        </w:rPr>
      </w:pPr>
    </w:p>
    <w:p w:rsidR="007E6B92" w:rsidRDefault="007E6B92">
      <w:pPr>
        <w:suppressAutoHyphens w:val="0"/>
        <w:jc w:val="left"/>
        <w:rPr>
          <w:lang w:eastAsia="cs-CZ"/>
        </w:rPr>
      </w:pPr>
    </w:p>
    <w:p w:rsidR="007E6B92" w:rsidRDefault="006557E6">
      <w:pPr>
        <w:pStyle w:val="Normln-6b"/>
      </w:pPr>
      <w:r>
        <w:rPr>
          <w:i/>
          <w:u w:val="single"/>
        </w:rPr>
        <w:t>Vztah území obcí ve SO ORP Vysoké Mýto podle vyhodnocení vyváženosti územních podmínek</w:t>
      </w:r>
    </w:p>
    <w:p w:rsidR="007E6B92" w:rsidRDefault="007E6B92"/>
    <w:p w:rsidR="007E6B92" w:rsidRDefault="006557E6">
      <w:r>
        <w:t>Zdroj: 5. úplná aktualizace ÚAP SO ORP Vysoké Mýto 2020</w:t>
      </w:r>
    </w:p>
    <w:p w:rsidR="007E6B92" w:rsidRDefault="006557E6">
      <w:pPr>
        <w:pStyle w:val="Normln-6b"/>
      </w:pPr>
      <w:r>
        <w:t>ÚAP ORP Vysoké Mýto definují pro správní území obce Kosořín tyto problémy k řešení:</w:t>
      </w:r>
    </w:p>
    <w:p w:rsidR="007E6B92" w:rsidRDefault="006557E6">
      <w:pPr>
        <w:pStyle w:val="Normln-6b"/>
      </w:pPr>
      <w:r>
        <w:t xml:space="preserve">VI – </w:t>
      </w:r>
      <w:r>
        <w:t>01 Chybějící kanalizace a ČOV. Koncepce je v ÚP řešena chybí pouze realizace.</w:t>
      </w:r>
    </w:p>
    <w:p w:rsidR="007E6B92" w:rsidRDefault="006557E6">
      <w:pPr>
        <w:pStyle w:val="Normln-6b"/>
      </w:pPr>
      <w:r>
        <w:t>PK – 03 Střet VKP s rezervou plavebního kanálu DOL. Bude řešeno při vymezení zastavitelné plochy pro umístění kanálu DOL.</w:t>
      </w:r>
    </w:p>
    <w:p w:rsidR="007E6B92" w:rsidRDefault="006557E6">
      <w:pPr>
        <w:pStyle w:val="Normln-6b"/>
      </w:pPr>
      <w:r>
        <w:t>PK – 05 Střet ÚSES s rezervou plavebního kanálu DOL. Bud</w:t>
      </w:r>
      <w:r>
        <w:t>e řešeno při vymezení zastavitelné plochy pro umístění kanálu DOL.</w:t>
      </w:r>
    </w:p>
    <w:p w:rsidR="007E6B92" w:rsidRDefault="007E6B92">
      <w:pPr>
        <w:pStyle w:val="Normln-6b"/>
      </w:pPr>
    </w:p>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u w:val="single"/>
              </w:rPr>
              <w:t>4.</w:t>
            </w:r>
            <w:r>
              <w:rPr>
                <w:b/>
                <w:bCs/>
                <w:i/>
                <w:iCs/>
                <w:color w:val="000000"/>
                <w:sz w:val="26"/>
                <w:szCs w:val="26"/>
                <w:u w:val="single"/>
              </w:rPr>
              <w:t xml:space="preserve"> Vyhodnocení souladu ÚP s politikou územního rozvoje a územně plánovací dokumentací vydanou krajem</w:t>
            </w:r>
          </w:p>
        </w:tc>
      </w:tr>
    </w:tbl>
    <w:p w:rsidR="007E6B92" w:rsidRDefault="006557E6">
      <w:pPr>
        <w:pStyle w:val="Nadpis2"/>
        <w:numPr>
          <w:ilvl w:val="0"/>
          <w:numId w:val="0"/>
        </w:numPr>
      </w:pPr>
      <w:bookmarkStart w:id="1" w:name="__RefHeading___Toc517764617"/>
      <w:bookmarkEnd w:id="1"/>
      <w:r>
        <w:rPr>
          <w:sz w:val="24"/>
          <w:szCs w:val="24"/>
          <w:u w:val="single"/>
        </w:rPr>
        <w:t>4.1. Vyhodnocení souladu s Politikou územního rozvoje ČR</w:t>
      </w:r>
    </w:p>
    <w:p w:rsidR="007E6B92" w:rsidRPr="006557E6" w:rsidRDefault="006557E6">
      <w:pPr>
        <w:pStyle w:val="Zkladntext"/>
        <w:spacing w:after="155"/>
      </w:pPr>
      <w:r w:rsidRPr="006557E6">
        <w:rPr>
          <w:rFonts w:eastAsia="Arial"/>
          <w:color w:val="000000"/>
        </w:rPr>
        <w:t xml:space="preserve">Politika územního rozvoje </w:t>
      </w:r>
      <w:r w:rsidRPr="006557E6">
        <w:rPr>
          <w:rFonts w:eastAsia="Arial"/>
          <w:color w:val="000000"/>
        </w:rPr>
        <w:t>České republiky, ve znění aktualizace </w:t>
      </w:r>
      <w:r w:rsidRPr="006557E6">
        <w:rPr>
          <w:rFonts w:eastAsia="Arial"/>
          <w:color w:val="222222"/>
        </w:rPr>
        <w:t>č. 5 PÚR ČR byla schválena usnesením vlády ČR ze dne</w:t>
      </w:r>
      <w:r w:rsidRPr="006557E6">
        <w:rPr>
          <w:rFonts w:eastAsia="Arial"/>
          <w:color w:val="222222"/>
        </w:rPr>
        <w:t> </w:t>
      </w:r>
      <w:r w:rsidRPr="006557E6">
        <w:rPr>
          <w:rFonts w:eastAsia="Arial"/>
          <w:color w:val="222222"/>
        </w:rPr>
        <w:t>18. 08. 2020 č. 830, úplné znění závazné od 11. 09. 2020.</w:t>
      </w:r>
    </w:p>
    <w:p w:rsidR="007E6B92" w:rsidRDefault="006557E6">
      <w:r>
        <w:t xml:space="preserve">Rozvojová osa </w:t>
      </w:r>
      <w:r>
        <w:rPr>
          <w:b/>
        </w:rPr>
        <w:t>OS8</w:t>
      </w:r>
      <w:r>
        <w:t xml:space="preserve"> Hradec Králové/Pardubice - Moravská Třebová – Mohelnice - Olomouc – Přerov zahrnuje obce </w:t>
      </w:r>
      <w:r>
        <w:t xml:space="preserve">s výraznou vazbou na významné dopravní cesty, tj. dálnici D 35, silnici I/35 a železniční trať č. 010 a 270.  </w:t>
      </w:r>
    </w:p>
    <w:p w:rsidR="007E6B92" w:rsidRDefault="007E6B92"/>
    <w:p w:rsidR="007E6B92" w:rsidRDefault="006557E6">
      <w:pPr>
        <w:pStyle w:val="Zkladntext"/>
      </w:pPr>
      <w:r>
        <w:lastRenderedPageBreak/>
        <w:t xml:space="preserve">Řešené správní území obce Kosořín nemá vazbu na vymezení úseku D 35 a v úseku Sedlice (Hradec Králové) – Vysoké Mýto. </w:t>
      </w:r>
    </w:p>
    <w:p w:rsidR="007E6B92" w:rsidRDefault="006557E6">
      <w:pPr>
        <w:pStyle w:val="Zkladntext"/>
      </w:pPr>
      <w:r>
        <w:t>Nemá vazbu stávající siln</w:t>
      </w:r>
      <w:r>
        <w:t xml:space="preserve">ici I/35. </w:t>
      </w:r>
    </w:p>
    <w:p w:rsidR="007E6B92" w:rsidRDefault="006557E6">
      <w:pPr>
        <w:pStyle w:val="Zkladntext"/>
      </w:pPr>
      <w:r>
        <w:t xml:space="preserve">Nemá vazbu na železniční trať č. 010. Nemá vazbu na železniční trať č. 270.  </w:t>
      </w:r>
    </w:p>
    <w:p w:rsidR="007E6B92" w:rsidRDefault="006557E6">
      <w:pPr>
        <w:pStyle w:val="Zkladntext"/>
      </w:pPr>
      <w:r>
        <w:t>Má vazbu na územní rezervu plavebního koridoru D-O-L.</w:t>
      </w:r>
    </w:p>
    <w:p w:rsidR="007E6B92" w:rsidRDefault="006557E6">
      <w:pPr>
        <w:spacing w:before="60"/>
        <w:rPr>
          <w:color w:val="000000"/>
        </w:rPr>
      </w:pPr>
      <w:r>
        <w:rPr>
          <w:color w:val="000000"/>
        </w:rPr>
        <w:t>Republikové priority – články 14 až 32</w:t>
      </w:r>
    </w:p>
    <w:p w:rsidR="007E6B92" w:rsidRDefault="007E6B92">
      <w:pPr>
        <w:spacing w:before="60"/>
        <w:rPr>
          <w:rStyle w:val="FontStyle46"/>
          <w:rFonts w:cs="Arial"/>
          <w:i/>
          <w:sz w:val="22"/>
          <w:szCs w:val="22"/>
        </w:rPr>
      </w:pPr>
    </w:p>
    <w:p w:rsidR="007E6B92" w:rsidRDefault="006557E6">
      <w:pPr>
        <w:pStyle w:val="Style3"/>
        <w:widowControl/>
        <w:spacing w:line="280" w:lineRule="exact"/>
        <w:rPr>
          <w:rStyle w:val="FontStyle46"/>
          <w:rFonts w:ascii="Arial" w:hAnsi="Arial" w:cs="Arial"/>
          <w:b w:val="0"/>
          <w:i/>
          <w:sz w:val="22"/>
          <w:szCs w:val="22"/>
        </w:rPr>
      </w:pPr>
      <w:r>
        <w:rPr>
          <w:rStyle w:val="FontStyle46"/>
          <w:rFonts w:cs="Arial"/>
          <w:b w:val="0"/>
          <w:i/>
          <w:sz w:val="22"/>
          <w:szCs w:val="22"/>
        </w:rPr>
        <w:t>Čl. (14)</w:t>
      </w:r>
    </w:p>
    <w:p w:rsidR="007E6B92" w:rsidRDefault="006557E6">
      <w:pPr>
        <w:pStyle w:val="Style9"/>
        <w:widowControl/>
        <w:spacing w:line="260" w:lineRule="exact"/>
        <w:ind w:right="-33" w:firstLine="0"/>
        <w:rPr>
          <w:rStyle w:val="FontStyle48"/>
          <w:rFonts w:ascii="Arial" w:hAnsi="Arial" w:cs="Arial"/>
          <w:i/>
        </w:rPr>
      </w:pPr>
      <w:r>
        <w:rPr>
          <w:rStyle w:val="FontStyle48"/>
          <w:rFonts w:ascii="Arial" w:hAnsi="Arial" w:cs="Arial"/>
          <w:b w:val="0"/>
          <w:i/>
        </w:rPr>
        <w:t xml:space="preserve">Ve veřejném zájmu chránit a rozvíjet přírodní, civilizační a </w:t>
      </w:r>
      <w:r>
        <w:rPr>
          <w:rStyle w:val="FontStyle48"/>
          <w:rFonts w:ascii="Arial" w:hAnsi="Arial" w:cs="Arial"/>
          <w:b w:val="0"/>
          <w:i/>
        </w:rPr>
        <w:t>kulturní hodnoty území, včetně urbanistického, architektonického a archeologického dědictví. Zachovat ráz jedinečné urbanistické struktury území, struktury osídlení a jedinečné kulturní krajiny, které jsou výrazem identity území, jeho historie a tradice. T</w:t>
      </w:r>
      <w:r>
        <w:rPr>
          <w:rStyle w:val="FontStyle48"/>
          <w:rFonts w:ascii="Arial" w:hAnsi="Arial" w:cs="Arial"/>
          <w:b w:val="0"/>
          <w:i/>
        </w:rPr>
        <w:t>ato území mají značnou hodnotu, např. i jako turistické atraktivity. Jejich ochrana by měla být provázána s potřebami ekonomického a sociálního rozvoje v souladu s principy udržitelného rozvoje. V některých případech je nutná cílená ochrana míst zvláštního</w:t>
      </w:r>
      <w:r>
        <w:rPr>
          <w:rStyle w:val="FontStyle48"/>
          <w:rFonts w:ascii="Arial" w:hAnsi="Arial" w:cs="Arial"/>
          <w:b w:val="0"/>
          <w:i/>
        </w:rPr>
        <w:t xml:space="preserve"> zájmu, v jiných případech je třeba chránit, respektive obnovit celé krajinné celky. Krajina je živým v čase proměnným celkem, který vyžaduje tvůrčí, avšak citlivý přístup k vyváženému všestrannému rozvoji tak, aby byly zachovány její stěžejní kulturní, př</w:t>
      </w:r>
      <w:r>
        <w:rPr>
          <w:rStyle w:val="FontStyle48"/>
          <w:rFonts w:ascii="Arial" w:hAnsi="Arial" w:cs="Arial"/>
          <w:b w:val="0"/>
          <w:i/>
        </w:rPr>
        <w:t>írodní a užitné hodnoty. Bránit upadání venkovské krajiny jako důsledku nedostatku lidských zásahů</w:t>
      </w:r>
      <w:r>
        <w:rPr>
          <w:rStyle w:val="FontStyle48"/>
          <w:rFonts w:ascii="Arial" w:hAnsi="Arial" w:cs="Arial"/>
          <w:i/>
        </w:rPr>
        <w:t>.</w:t>
      </w:r>
    </w:p>
    <w:p w:rsidR="007E6B92" w:rsidRDefault="007E6B92">
      <w:pPr>
        <w:pStyle w:val="Style9"/>
        <w:widowControl/>
        <w:spacing w:line="260" w:lineRule="exact"/>
        <w:ind w:right="-33"/>
        <w:rPr>
          <w:rStyle w:val="FontStyle48"/>
          <w:rFonts w:ascii="Arial" w:hAnsi="Arial"/>
        </w:rPr>
      </w:pPr>
    </w:p>
    <w:p w:rsidR="007E6B92" w:rsidRDefault="006557E6">
      <w:pPr>
        <w:pStyle w:val="Style9"/>
        <w:widowControl/>
        <w:spacing w:line="260" w:lineRule="exact"/>
        <w:ind w:right="-33" w:firstLine="0"/>
      </w:pPr>
      <w:r>
        <w:rPr>
          <w:rStyle w:val="FontStyle48"/>
          <w:rFonts w:ascii="Arial" w:hAnsi="Arial" w:cs="Arial"/>
          <w:b w:val="0"/>
        </w:rPr>
        <w:t xml:space="preserve">ÚP chrání a rozvíjí přírodní, civilizační a kulturní hodnoty území a vyváženým vymezením ploch s rozdílným způsobem využitím naplňuje potřeby ekonomického </w:t>
      </w:r>
      <w:r>
        <w:rPr>
          <w:rStyle w:val="FontStyle48"/>
          <w:rFonts w:ascii="Arial" w:hAnsi="Arial" w:cs="Arial"/>
          <w:b w:val="0"/>
        </w:rPr>
        <w:t xml:space="preserve">a sociálního rozvoje obce. </w:t>
      </w:r>
    </w:p>
    <w:p w:rsidR="007E6B92" w:rsidRDefault="007E6B92">
      <w:pPr>
        <w:pStyle w:val="Style9"/>
        <w:widowControl/>
        <w:spacing w:line="260" w:lineRule="exact"/>
        <w:ind w:right="-33" w:firstLine="0"/>
        <w:rPr>
          <w:rStyle w:val="FontStyle48"/>
          <w:rFonts w:ascii="Arial" w:hAnsi="Arial"/>
        </w:rPr>
      </w:pPr>
    </w:p>
    <w:p w:rsidR="007E6B92" w:rsidRDefault="006557E6">
      <w:pPr>
        <w:spacing w:before="60"/>
      </w:pPr>
      <w:r>
        <w:rPr>
          <w:i/>
          <w:iCs/>
          <w:color w:val="000000"/>
        </w:rPr>
        <w:t>Čl. (15)</w:t>
      </w:r>
    </w:p>
    <w:p w:rsidR="007E6B92" w:rsidRDefault="006557E6">
      <w:pPr>
        <w:spacing w:before="60"/>
        <w:rPr>
          <w:i/>
          <w:iCs/>
          <w:color w:val="000000"/>
        </w:rPr>
      </w:pPr>
      <w:r>
        <w:rPr>
          <w:i/>
          <w:iCs/>
          <w:color w:val="000000"/>
        </w:rPr>
        <w:t xml:space="preserve">Předcházet při změnách nebo vytváření urbánního prostředí prostorově sociální segregaci s negativními vlivy na sociální soudržnost obyvatel. Analyzovat hlavní mechanizmy, jimiž k segregaci dochází, zvažovat existující </w:t>
      </w:r>
      <w:r>
        <w:rPr>
          <w:i/>
          <w:iCs/>
          <w:color w:val="000000"/>
        </w:rPr>
        <w:t xml:space="preserve">a potenciální důsledky a navrhovat při územně plánovací činnosti řešení, vhodná pro prevenci nežádoucí míry segregace nebo snížení její úrovně. </w:t>
      </w:r>
    </w:p>
    <w:p w:rsidR="007E6B92" w:rsidRDefault="006557E6">
      <w:pPr>
        <w:spacing w:before="60"/>
        <w:rPr>
          <w:color w:val="000000"/>
        </w:rPr>
      </w:pPr>
      <w:r>
        <w:rPr>
          <w:color w:val="000000"/>
        </w:rPr>
        <w:t xml:space="preserve">Na základě doplňujících průzkumů a rozborů jsou v ÚP vymezeny plochy s rozdílným způsobem využití tak, aby nedocházelo k prostorově sociální segregaci. Je zachována kvalita životního prostředí, dopravní obslužnost i infrastruktura úměrně k počtu obyvatel. </w:t>
      </w:r>
    </w:p>
    <w:p w:rsidR="007E6B92" w:rsidRDefault="007E6B92">
      <w:pPr>
        <w:pStyle w:val="Style9"/>
        <w:widowControl/>
        <w:spacing w:line="260" w:lineRule="exact"/>
        <w:ind w:right="-33" w:firstLine="0"/>
        <w:rPr>
          <w:rStyle w:val="FontStyle48"/>
          <w:rFonts w:ascii="Arial" w:hAnsi="Arial"/>
        </w:rPr>
      </w:pPr>
    </w:p>
    <w:p w:rsidR="007E6B92" w:rsidRDefault="006557E6">
      <w:pPr>
        <w:pStyle w:val="Style19"/>
        <w:widowControl/>
        <w:spacing w:line="280" w:lineRule="exact"/>
        <w:jc w:val="both"/>
        <w:rPr>
          <w:rFonts w:cs="Arial"/>
          <w:i/>
          <w:sz w:val="22"/>
          <w:szCs w:val="22"/>
        </w:rPr>
      </w:pPr>
      <w:r>
        <w:rPr>
          <w:rFonts w:cs="Arial"/>
          <w:i/>
          <w:sz w:val="22"/>
          <w:szCs w:val="22"/>
        </w:rPr>
        <w:t>Čl. (16)</w:t>
      </w:r>
    </w:p>
    <w:p w:rsidR="007E6B92" w:rsidRPr="006557E6" w:rsidRDefault="006557E6">
      <w:pPr>
        <w:pStyle w:val="Style14"/>
        <w:widowControl/>
        <w:rPr>
          <w:rStyle w:val="FontStyle48"/>
          <w:rFonts w:ascii="Arial" w:hAnsi="Arial" w:cs="Arial"/>
          <w:b w:val="0"/>
          <w:i/>
        </w:rPr>
      </w:pPr>
      <w:r w:rsidRPr="006557E6">
        <w:rPr>
          <w:rStyle w:val="FontStyle48"/>
          <w:rFonts w:ascii="Arial" w:hAnsi="Arial" w:cs="Arial"/>
          <w:b w:val="0"/>
          <w:i/>
        </w:rPr>
        <w:t>Při stanovování způsobu využití území v územně plánovací dokumentaci dávat přednost komplexním řešením před uplatňováním jednostranných hledisek a požadavků, které ve svých důsledcích zhoršují stav i hodnoty území. Při řešení ochrany hodnot územ</w:t>
      </w:r>
      <w:r w:rsidRPr="006557E6">
        <w:rPr>
          <w:rStyle w:val="FontStyle48"/>
          <w:rFonts w:ascii="Arial" w:hAnsi="Arial" w:cs="Arial"/>
          <w:b w:val="0"/>
          <w:i/>
        </w:rPr>
        <w:t xml:space="preserve">í je nezbytné zohledňovat také požadavky na zvyšování kvality života obyvatel a hospodářského rozvoje území. Vhodná řešení územního rozvoje je zapotřebí hledat ve spolupráci s obyvateli území i s jeho uživateli a v souladu s určením a charakterem oblastí, </w:t>
      </w:r>
      <w:r w:rsidRPr="006557E6">
        <w:rPr>
          <w:rStyle w:val="FontStyle48"/>
          <w:rFonts w:ascii="Arial" w:hAnsi="Arial" w:cs="Arial"/>
          <w:b w:val="0"/>
          <w:i/>
        </w:rPr>
        <w:t>os, ploch a koridorů vymezených v PÚR ČR.</w:t>
      </w:r>
    </w:p>
    <w:p w:rsidR="007E6B92" w:rsidRPr="006557E6" w:rsidRDefault="007E6B92">
      <w:pPr>
        <w:pStyle w:val="Style14"/>
        <w:widowControl/>
        <w:rPr>
          <w:rStyle w:val="FontStyle48"/>
          <w:rFonts w:ascii="Arial" w:hAnsi="Arial" w:cs="Arial"/>
        </w:rPr>
      </w:pPr>
    </w:p>
    <w:p w:rsidR="007E6B92" w:rsidRPr="006557E6" w:rsidRDefault="006557E6">
      <w:pPr>
        <w:pStyle w:val="Style14"/>
        <w:widowControl/>
        <w:rPr>
          <w:rFonts w:cs="Arial"/>
        </w:rPr>
      </w:pPr>
      <w:r w:rsidRPr="006557E6">
        <w:rPr>
          <w:rStyle w:val="FontStyle48"/>
          <w:rFonts w:ascii="Arial" w:hAnsi="Arial" w:cs="Arial"/>
          <w:b w:val="0"/>
        </w:rPr>
        <w:t>V ÚP  jsou chráněny nemovité kulturní památky, architektonicky a urbanisticky hodnotné stavby na úrovni obce. Návrh ÚP komplexně řeší dané správní území a nejsou zde uplatňovány jednostranné požadavky soukromého s</w:t>
      </w:r>
      <w:r w:rsidRPr="006557E6">
        <w:rPr>
          <w:rStyle w:val="FontStyle48"/>
          <w:rFonts w:ascii="Arial" w:hAnsi="Arial" w:cs="Arial"/>
          <w:b w:val="0"/>
        </w:rPr>
        <w:t>ektoru, které by vedli ke zhoršení kvality života obyvatel.</w:t>
      </w:r>
    </w:p>
    <w:p w:rsidR="007E6B92" w:rsidRDefault="007E6B92">
      <w:pPr>
        <w:pStyle w:val="Style14"/>
        <w:widowControl/>
        <w:rPr>
          <w:rStyle w:val="FontStyle48"/>
          <w:rFonts w:ascii="Arial" w:hAnsi="Arial"/>
        </w:rPr>
      </w:pPr>
    </w:p>
    <w:p w:rsidR="007E6B92" w:rsidRDefault="006557E6">
      <w:pPr>
        <w:spacing w:before="60"/>
        <w:rPr>
          <w:i/>
          <w:iCs/>
          <w:color w:val="000000"/>
        </w:rPr>
      </w:pPr>
      <w:r>
        <w:rPr>
          <w:i/>
          <w:iCs/>
          <w:color w:val="000000"/>
        </w:rPr>
        <w:lastRenderedPageBreak/>
        <w:t xml:space="preserve">Čl. (17) </w:t>
      </w:r>
    </w:p>
    <w:p w:rsidR="007E6B92" w:rsidRDefault="006557E6">
      <w:pPr>
        <w:spacing w:before="60"/>
        <w:rPr>
          <w:i/>
          <w:iCs/>
          <w:color w:val="000000"/>
        </w:rPr>
      </w:pPr>
      <w:r>
        <w:rPr>
          <w:i/>
          <w:iCs/>
          <w:color w:val="000000"/>
        </w:rPr>
        <w:t>Vytvářet v území podmínky k odstraňování důsledků náhlých hospodářských změn lokalizací zastavitelných ploch pro vytváření pracovních příležitostí, zejména v regionech strukturálně post</w:t>
      </w:r>
      <w:r>
        <w:rPr>
          <w:i/>
          <w:iCs/>
          <w:color w:val="000000"/>
        </w:rPr>
        <w:t>ižených a hospodářsky slabých a napomoci tak řešení problémů v těchto územích.</w:t>
      </w:r>
    </w:p>
    <w:p w:rsidR="007E6B92" w:rsidRDefault="007E6B92">
      <w:pPr>
        <w:spacing w:before="60"/>
        <w:rPr>
          <w:color w:val="000000"/>
        </w:rPr>
      </w:pPr>
    </w:p>
    <w:p w:rsidR="007E6B92" w:rsidRDefault="006557E6">
      <w:pPr>
        <w:spacing w:before="60"/>
        <w:rPr>
          <w:color w:val="000000"/>
          <w:szCs w:val="24"/>
        </w:rPr>
      </w:pPr>
      <w:r>
        <w:rPr>
          <w:color w:val="000000"/>
          <w:szCs w:val="24"/>
        </w:rPr>
        <w:t xml:space="preserve">V ÚP jsou vymezeny plochy, které vytvoří nabídku pracovních příležitostí úměrně k počtu a věkové struktuře obyvatel obce. </w:t>
      </w:r>
    </w:p>
    <w:p w:rsidR="007E6B92" w:rsidRDefault="007E6B92">
      <w:pPr>
        <w:pStyle w:val="Style14"/>
        <w:widowControl/>
        <w:rPr>
          <w:rStyle w:val="FontStyle48"/>
          <w:rFonts w:ascii="Arial" w:hAnsi="Arial"/>
        </w:rPr>
      </w:pPr>
    </w:p>
    <w:p w:rsidR="007E6B92" w:rsidRDefault="006557E6">
      <w:pPr>
        <w:spacing w:before="60"/>
        <w:rPr>
          <w:i/>
          <w:iCs/>
          <w:color w:val="000000"/>
        </w:rPr>
      </w:pPr>
      <w:r>
        <w:rPr>
          <w:i/>
          <w:iCs/>
          <w:color w:val="000000"/>
        </w:rPr>
        <w:t xml:space="preserve">Čl. (18) </w:t>
      </w:r>
    </w:p>
    <w:p w:rsidR="007E6B92" w:rsidRDefault="006557E6">
      <w:pPr>
        <w:spacing w:before="60"/>
        <w:rPr>
          <w:i/>
          <w:iCs/>
          <w:color w:val="000000"/>
        </w:rPr>
      </w:pPr>
      <w:r>
        <w:rPr>
          <w:i/>
          <w:iCs/>
          <w:color w:val="000000"/>
        </w:rPr>
        <w:t>Podporovat polycentrický rozvoj sídelní st</w:t>
      </w:r>
      <w:r>
        <w:rPr>
          <w:i/>
          <w:iCs/>
          <w:color w:val="000000"/>
        </w:rPr>
        <w:t xml:space="preserve">ruktury. Vytvářet předpoklady pro posílení partnerství mezi městskými a venkovskými oblastmi a zlepšit tak jejich konkurenceschopnost. </w:t>
      </w:r>
    </w:p>
    <w:p w:rsidR="007E6B92" w:rsidRDefault="007E6B92">
      <w:pPr>
        <w:spacing w:before="60"/>
        <w:rPr>
          <w:color w:val="000000"/>
        </w:rPr>
      </w:pPr>
    </w:p>
    <w:p w:rsidR="007E6B92" w:rsidRDefault="006557E6">
      <w:pPr>
        <w:spacing w:before="60"/>
      </w:pPr>
      <w:r>
        <w:rPr>
          <w:color w:val="000000"/>
        </w:rPr>
        <w:t xml:space="preserve">Územní plán vymezuje dostatečné množství zastavitelných ploch pro zajištění bydlení v případě vzniku nových pracovních </w:t>
      </w:r>
      <w:r>
        <w:rPr>
          <w:color w:val="000000"/>
        </w:rPr>
        <w:t>příležitostí spojených s rozvojem infrastruktury. Plochy jsou vymezeny jako BV – bydlení v rodinných domech – venkovské a SV plochy smíšené obytné venkovské.</w:t>
      </w:r>
    </w:p>
    <w:p w:rsidR="007E6B92" w:rsidRDefault="007E6B92">
      <w:pPr>
        <w:spacing w:before="60"/>
        <w:rPr>
          <w:i/>
          <w:iCs/>
          <w:color w:val="000000"/>
        </w:rPr>
      </w:pPr>
    </w:p>
    <w:p w:rsidR="007E6B92" w:rsidRDefault="006557E6">
      <w:pPr>
        <w:spacing w:before="60"/>
        <w:rPr>
          <w:i/>
          <w:iCs/>
          <w:color w:val="000000"/>
        </w:rPr>
      </w:pPr>
      <w:r>
        <w:rPr>
          <w:i/>
          <w:iCs/>
          <w:color w:val="000000"/>
        </w:rPr>
        <w:t xml:space="preserve">Čl. (19) </w:t>
      </w:r>
    </w:p>
    <w:p w:rsidR="007E6B92" w:rsidRDefault="006557E6">
      <w:pPr>
        <w:spacing w:before="60"/>
        <w:rPr>
          <w:i/>
          <w:iCs/>
          <w:color w:val="000000"/>
        </w:rPr>
      </w:pPr>
      <w:r>
        <w:rPr>
          <w:i/>
          <w:iCs/>
          <w:color w:val="000000"/>
        </w:rPr>
        <w:t>Vytvářet předpoklady pro polyfunkční využívání opuštěných areálů a ploch (tzv. brownfie</w:t>
      </w:r>
      <w:r>
        <w:rPr>
          <w:i/>
          <w:iCs/>
          <w:color w:val="000000"/>
        </w:rPr>
        <w:t>lds průmyslového, zemědělského, vojenského a jiného původu). Hospodárně využívat zastavěné území (podpora přestaveb revitalizací a sanací území) a zajistit ochranu nezastavěného území (zejména zemědělské a lesní půdy) a zachování veřejné zeleně, včetně min</w:t>
      </w:r>
      <w:r>
        <w:rPr>
          <w:i/>
          <w:iCs/>
          <w:color w:val="000000"/>
        </w:rPr>
        <w:t>imalizace její fragmentace. Cílem je účelné využívání a uspořádání území úsporné v nárocích na veřejné rozpočty na dopravu a energie, které koordinací veřejných a soukromých zájmů na rozvoji území omezuje negativní důsledky suburbanizace pro udržitelný roz</w:t>
      </w:r>
      <w:r>
        <w:rPr>
          <w:i/>
          <w:iCs/>
          <w:color w:val="000000"/>
        </w:rPr>
        <w:t xml:space="preserve">voj území. </w:t>
      </w:r>
    </w:p>
    <w:p w:rsidR="007E6B92" w:rsidRDefault="007E6B92">
      <w:pPr>
        <w:spacing w:before="60"/>
        <w:rPr>
          <w:color w:val="000000"/>
        </w:rPr>
      </w:pPr>
    </w:p>
    <w:p w:rsidR="007E6B92" w:rsidRDefault="006557E6">
      <w:pPr>
        <w:spacing w:before="60"/>
      </w:pPr>
      <w:r>
        <w:rPr>
          <w:color w:val="000000"/>
        </w:rPr>
        <w:t>Ochrana nezastavěného území (ZPF a PUPFL) je plně zajištěna stanovením podmínek pro využití ploch s rozdílným využitím vyznačených jako plochy NZ – plochy zemědělské a NL- plochy lesní a plochy vodní – W.</w:t>
      </w:r>
    </w:p>
    <w:p w:rsidR="007E6B92" w:rsidRDefault="007E6B92">
      <w:pPr>
        <w:spacing w:before="60"/>
      </w:pPr>
    </w:p>
    <w:p w:rsidR="007E6B92" w:rsidRDefault="006557E6">
      <w:pPr>
        <w:spacing w:before="60"/>
        <w:rPr>
          <w:i/>
          <w:iCs/>
          <w:color w:val="000000"/>
        </w:rPr>
      </w:pPr>
      <w:r>
        <w:rPr>
          <w:i/>
          <w:iCs/>
          <w:color w:val="000000"/>
        </w:rPr>
        <w:t>Čl. (20)</w:t>
      </w:r>
    </w:p>
    <w:p w:rsidR="007E6B92" w:rsidRDefault="006557E6">
      <w:pPr>
        <w:spacing w:before="60"/>
      </w:pPr>
      <w:r>
        <w:rPr>
          <w:i/>
          <w:iCs/>
          <w:color w:val="000000"/>
        </w:rPr>
        <w:t>Rozvojové záměry, které moho</w:t>
      </w:r>
      <w:r>
        <w:rPr>
          <w:i/>
          <w:iCs/>
          <w:color w:val="000000"/>
        </w:rPr>
        <w:t xml:space="preserve">u významně ovlivnit charakter krajiny, umísťovat do co nejméně konfliktních lokalit a následně podporovat potřebná kompenzační opatření. S ohledem na to při územně plánovací činnosti, pokud je to možné a odůvodněné, respektovat veřejné zájmy např. ochrany </w:t>
      </w:r>
      <w:r>
        <w:rPr>
          <w:i/>
          <w:iCs/>
          <w:color w:val="000000"/>
        </w:rPr>
        <w:t>biologické rozmanitosti a kvality životního prostředí, zejména formou důsledné ochrany zvláště chráněných území, lokalit soustavy Natura 2000, mokřadů, ochranných pásem vodních zdrojů, chráněné oblasti přirozené akumulace vod a nerostného bohatství, ochran</w:t>
      </w:r>
      <w:r>
        <w:rPr>
          <w:i/>
          <w:iCs/>
          <w:color w:val="000000"/>
        </w:rPr>
        <w:t>y zemědělského a lesního půdního fondu. Vytvářet územní podmínky pro implementaci a respektování územních systémů ekologické stability a zvyšování a udržování ekologické stability a k zajištění ekologických funkcí krajiny i v ostatní volné krajině a pro oc</w:t>
      </w:r>
      <w:r>
        <w:rPr>
          <w:i/>
          <w:iCs/>
          <w:color w:val="000000"/>
        </w:rPr>
        <w:t>hranu krajinných prvků přírodního charakteru v zastavěných územích, zvyšování a udržování rozmanitosti venkovské krajiny. V rámci územně plánovací činnosti vytvářet podmínky pro ochranu krajinného rázu s ohledem na cílové charakteristiky a typy krajiny a v</w:t>
      </w:r>
      <w:r>
        <w:rPr>
          <w:i/>
          <w:iCs/>
          <w:color w:val="000000"/>
        </w:rPr>
        <w:t xml:space="preserve">ytvářet podmínky pro využití přírodních zdrojů. </w:t>
      </w:r>
    </w:p>
    <w:p w:rsidR="007E6B92" w:rsidRDefault="007E6B92">
      <w:pPr>
        <w:spacing w:before="60"/>
        <w:rPr>
          <w:color w:val="000000"/>
        </w:rPr>
      </w:pPr>
    </w:p>
    <w:p w:rsidR="007E6B92" w:rsidRDefault="006557E6">
      <w:pPr>
        <w:spacing w:before="60"/>
      </w:pPr>
      <w:r>
        <w:rPr>
          <w:color w:val="000000"/>
        </w:rPr>
        <w:t xml:space="preserve">ÚP svojí koncepcí technické infrastruktury a vymezením zastavitelných ploch ve vhodných lokalitách nenarušuje krajinný ráz. Vymezením ochranné zóny lokálního biokoridoru a </w:t>
      </w:r>
      <w:r>
        <w:rPr>
          <w:color w:val="000000"/>
        </w:rPr>
        <w:lastRenderedPageBreak/>
        <w:t>lokálního biocentra je naplněn pož</w:t>
      </w:r>
      <w:r>
        <w:rPr>
          <w:color w:val="000000"/>
        </w:rPr>
        <w:t>adavek o vytváření podmínek ke zvyšování územních systému ekologické stability. Typ krajinného rázu krajina lesozemědělská.</w:t>
      </w:r>
    </w:p>
    <w:p w:rsidR="007E6B92" w:rsidRDefault="007E6B92">
      <w:pPr>
        <w:pStyle w:val="Style14"/>
        <w:widowControl/>
        <w:rPr>
          <w:rStyle w:val="FontStyle48"/>
          <w:rFonts w:ascii="Arial" w:hAnsi="Arial"/>
        </w:rPr>
      </w:pPr>
    </w:p>
    <w:p w:rsidR="007E6B92" w:rsidRPr="006557E6" w:rsidRDefault="006557E6">
      <w:pPr>
        <w:pStyle w:val="Style14"/>
        <w:widowControl/>
        <w:tabs>
          <w:tab w:val="left" w:leader="underscore" w:pos="9106"/>
        </w:tabs>
        <w:jc w:val="left"/>
        <w:rPr>
          <w:rStyle w:val="FontStyle48"/>
          <w:rFonts w:ascii="Arial" w:hAnsi="Arial" w:cs="Arial"/>
          <w:b w:val="0"/>
          <w:i/>
        </w:rPr>
      </w:pPr>
      <w:r w:rsidRPr="006557E6">
        <w:rPr>
          <w:rStyle w:val="FontStyle48"/>
          <w:rFonts w:ascii="Arial" w:hAnsi="Arial" w:cs="Arial"/>
          <w:b w:val="0"/>
          <w:i/>
        </w:rPr>
        <w:t>Čl. (21)</w:t>
      </w:r>
    </w:p>
    <w:p w:rsidR="007E6B92" w:rsidRPr="006557E6" w:rsidRDefault="006557E6">
      <w:pPr>
        <w:pStyle w:val="Style14"/>
        <w:widowControl/>
        <w:tabs>
          <w:tab w:val="left" w:leader="underscore" w:pos="9106"/>
        </w:tabs>
        <w:rPr>
          <w:rStyle w:val="FontStyle48"/>
          <w:rFonts w:ascii="Arial" w:hAnsi="Arial" w:cs="Arial"/>
          <w:b w:val="0"/>
          <w:i/>
        </w:rPr>
      </w:pPr>
      <w:r w:rsidRPr="006557E6">
        <w:rPr>
          <w:rStyle w:val="FontStyle48"/>
          <w:rFonts w:ascii="Arial" w:hAnsi="Arial" w:cs="Arial"/>
          <w:b w:val="0"/>
          <w:i/>
        </w:rPr>
        <w:t>Vymezit a chránit ve spolupráci s dotčenými obcemi před zastavěním pozemky nezbytné pro vytvoření souvislých ploch veřejně přístupné zeleně (zelené pásy) v rozvojových oblastech a v rozvojových osách a ve specifických oblastech, na jejichž území je krajina</w:t>
      </w:r>
      <w:r w:rsidRPr="006557E6">
        <w:rPr>
          <w:rStyle w:val="FontStyle48"/>
          <w:rFonts w:ascii="Arial" w:hAnsi="Arial" w:cs="Arial"/>
          <w:b w:val="0"/>
          <w:i/>
        </w:rPr>
        <w:t xml:space="preserve"> negativně poznamenána lidskou činností, s využitím její přirozené obnovy; cílem je zachování souvislých pásů nezastavěného území v bezprostředním okolí velkých měst, způsobilých pro nenáročné formy krátkodobé rekreace a dále pro vznik a rozvoj lesních por</w:t>
      </w:r>
      <w:r w:rsidRPr="006557E6">
        <w:rPr>
          <w:rStyle w:val="FontStyle48"/>
          <w:rFonts w:ascii="Arial" w:hAnsi="Arial" w:cs="Arial"/>
          <w:b w:val="0"/>
          <w:i/>
        </w:rPr>
        <w:t xml:space="preserve">ostů a zachování prostupnosti krajiny. </w:t>
      </w:r>
    </w:p>
    <w:p w:rsidR="007E6B92" w:rsidRPr="006557E6" w:rsidRDefault="007E6B92">
      <w:pPr>
        <w:pStyle w:val="Style14"/>
        <w:widowControl/>
        <w:tabs>
          <w:tab w:val="left" w:leader="underscore" w:pos="9106"/>
        </w:tabs>
        <w:rPr>
          <w:rStyle w:val="FontStyle48"/>
          <w:rFonts w:ascii="Arial" w:hAnsi="Arial" w:cs="Arial"/>
        </w:rPr>
      </w:pPr>
    </w:p>
    <w:p w:rsidR="007E6B92" w:rsidRPr="006557E6" w:rsidRDefault="006557E6">
      <w:pPr>
        <w:pStyle w:val="Style14"/>
        <w:widowControl/>
        <w:tabs>
          <w:tab w:val="left" w:leader="underscore" w:pos="9106"/>
        </w:tabs>
        <w:rPr>
          <w:rFonts w:cs="Arial"/>
        </w:rPr>
      </w:pPr>
      <w:r w:rsidRPr="006557E6">
        <w:rPr>
          <w:rStyle w:val="FontStyle48"/>
          <w:rFonts w:ascii="Arial" w:hAnsi="Arial" w:cs="Arial"/>
          <w:b w:val="0"/>
        </w:rPr>
        <w:t>Zásady územního rozvoje Pardubického kraje zařadily do krajinného rázu krajina lesozemědělská.  Koncepce ÚP zachovává prostupnost krajiny.</w:t>
      </w:r>
    </w:p>
    <w:p w:rsidR="007E6B92" w:rsidRDefault="007E6B92">
      <w:pPr>
        <w:spacing w:before="60"/>
        <w:rPr>
          <w:i/>
          <w:iCs/>
          <w:color w:val="000000"/>
        </w:rPr>
      </w:pPr>
    </w:p>
    <w:p w:rsidR="007E6B92" w:rsidRDefault="006557E6">
      <w:pPr>
        <w:spacing w:before="60"/>
        <w:rPr>
          <w:i/>
          <w:iCs/>
          <w:color w:val="000000"/>
        </w:rPr>
      </w:pPr>
      <w:r>
        <w:rPr>
          <w:i/>
          <w:iCs/>
          <w:color w:val="000000"/>
        </w:rPr>
        <w:t>Čl. (22)</w:t>
      </w:r>
    </w:p>
    <w:p w:rsidR="007E6B92" w:rsidRDefault="006557E6">
      <w:pPr>
        <w:spacing w:before="60"/>
        <w:rPr>
          <w:i/>
          <w:iCs/>
          <w:color w:val="000000"/>
        </w:rPr>
      </w:pPr>
      <w:r>
        <w:rPr>
          <w:i/>
          <w:iCs/>
          <w:color w:val="000000"/>
        </w:rPr>
        <w:t>Vytvářet podmínky pro rozvoj a využití předpokladů území pro různé</w:t>
      </w:r>
      <w:r>
        <w:rPr>
          <w:i/>
          <w:iCs/>
          <w:color w:val="000000"/>
        </w:rPr>
        <w:t xml:space="preserve"> formy cestovního ruchu (např. cykloturistika, agroturistika, poznávací turistika), při zachování a rozvoji hodnot území. Podporovat propojení míst, atraktivních z hlediska cestovního ruchu, turistickými cestami, které umožňují celoroční využití pro různé </w:t>
      </w:r>
      <w:r>
        <w:rPr>
          <w:i/>
          <w:iCs/>
          <w:color w:val="000000"/>
        </w:rPr>
        <w:t xml:space="preserve">formy turistiky (např. pěší, cyklo, lyžařská, hipo). </w:t>
      </w:r>
    </w:p>
    <w:p w:rsidR="007E6B92" w:rsidRDefault="007E6B92">
      <w:pPr>
        <w:spacing w:before="60"/>
        <w:rPr>
          <w:color w:val="000000"/>
        </w:rPr>
      </w:pPr>
    </w:p>
    <w:p w:rsidR="007E6B92" w:rsidRDefault="006557E6">
      <w:pPr>
        <w:spacing w:before="60"/>
      </w:pPr>
      <w:r>
        <w:rPr>
          <w:color w:val="000000"/>
        </w:rPr>
        <w:t>Koncepce uspořádání krajiny vytváří podmínky pro různé formy turistiky.</w:t>
      </w:r>
    </w:p>
    <w:p w:rsidR="007E6B92" w:rsidRDefault="007E6B92">
      <w:pPr>
        <w:spacing w:before="60"/>
        <w:rPr>
          <w:i/>
          <w:iCs/>
          <w:color w:val="000000"/>
        </w:rPr>
      </w:pPr>
    </w:p>
    <w:p w:rsidR="007E6B92" w:rsidRDefault="006557E6">
      <w:pPr>
        <w:spacing w:before="60"/>
        <w:rPr>
          <w:i/>
          <w:iCs/>
          <w:color w:val="000000"/>
        </w:rPr>
      </w:pPr>
      <w:r>
        <w:rPr>
          <w:i/>
          <w:iCs/>
          <w:color w:val="000000"/>
        </w:rPr>
        <w:t xml:space="preserve">Čl. (23) </w:t>
      </w:r>
    </w:p>
    <w:p w:rsidR="007E6B92" w:rsidRDefault="006557E6">
      <w:pPr>
        <w:spacing w:before="60"/>
        <w:rPr>
          <w:i/>
          <w:iCs/>
          <w:color w:val="000000"/>
        </w:rPr>
      </w:pPr>
      <w:r>
        <w:rPr>
          <w:i/>
          <w:iCs/>
          <w:color w:val="000000"/>
        </w:rPr>
        <w:t>Podle místních podmínek vytvářet předpoklady pro lepší dostupnost území a zkvalitnění dopravní a technické infrastrukt</w:t>
      </w:r>
      <w:r>
        <w:rPr>
          <w:i/>
          <w:iCs/>
          <w:color w:val="000000"/>
        </w:rPr>
        <w:t xml:space="preserve">ury s ohledem na prostupnost krajiny. Při umísťování dopravní a technické infrastruktury zachovat prostupnost krajiny a minimalizovat rozsah fragmentace krajiny; je-li to z těchto hledisek účelné, umísťovat tato zařízení souběžně. Nepřípustné je vytváření </w:t>
      </w:r>
      <w:r>
        <w:rPr>
          <w:i/>
          <w:iCs/>
          <w:color w:val="000000"/>
        </w:rPr>
        <w:t xml:space="preserve">nových úzkých hrdel na trasách dálnic, rychlostních silnic a kapacitních silnic; jejich trasy, jsou-li součástí transevropské silniční sítě, volit tak, aby byly v dostatečném odstupu od obytné zástavby hlavních center osídlení. </w:t>
      </w:r>
    </w:p>
    <w:p w:rsidR="007E6B92" w:rsidRDefault="006557E6">
      <w:pPr>
        <w:spacing w:before="60"/>
        <w:rPr>
          <w:color w:val="000000"/>
        </w:rPr>
      </w:pPr>
      <w:r>
        <w:rPr>
          <w:color w:val="000000"/>
        </w:rPr>
        <w:t>Koncepce technické infrastr</w:t>
      </w:r>
      <w:r>
        <w:rPr>
          <w:color w:val="000000"/>
        </w:rPr>
        <w:t>uktury je řešena s ohledem na prostupnost krajiny. Trasy technické infrastruktury jsou, pokud to technické podmínky dovolují vedeny souběžně.</w:t>
      </w:r>
    </w:p>
    <w:p w:rsidR="007E6B92" w:rsidRDefault="007E6B92">
      <w:pPr>
        <w:spacing w:before="60"/>
        <w:rPr>
          <w:color w:val="000000"/>
        </w:rPr>
      </w:pPr>
    </w:p>
    <w:p w:rsidR="007E6B92" w:rsidRDefault="006557E6">
      <w:pPr>
        <w:spacing w:before="60"/>
        <w:rPr>
          <w:i/>
          <w:iCs/>
          <w:color w:val="000000"/>
        </w:rPr>
      </w:pPr>
      <w:r>
        <w:rPr>
          <w:i/>
          <w:iCs/>
          <w:color w:val="000000"/>
        </w:rPr>
        <w:t xml:space="preserve">Čl. (24) </w:t>
      </w:r>
    </w:p>
    <w:p w:rsidR="007E6B92" w:rsidRDefault="006557E6">
      <w:pPr>
        <w:spacing w:before="60"/>
        <w:rPr>
          <w:i/>
          <w:iCs/>
          <w:color w:val="000000"/>
        </w:rPr>
      </w:pPr>
      <w:r>
        <w:rPr>
          <w:i/>
          <w:iCs/>
          <w:color w:val="000000"/>
        </w:rPr>
        <w:t>Vytvářet podmínky pro zlepšování dostupnosti území rozšiřováním a zkvalitňováním dopravní infrastruktur</w:t>
      </w:r>
      <w:r>
        <w:rPr>
          <w:i/>
          <w:iCs/>
          <w:color w:val="000000"/>
        </w:rPr>
        <w:t>y s ohledem na potřeby veřejné dopravy a požadavky ochrany veřejného zdraví, zejména uvnitř rozvojových oblastí a rozvojových os. Možnosti nové výstavby posuzovat vždy s ohledem na to, jaké vyvolá nároky na změny veřejné dopravní infrastruktury a veřejné d</w:t>
      </w:r>
      <w:r>
        <w:rPr>
          <w:i/>
          <w:iCs/>
          <w:color w:val="000000"/>
        </w:rPr>
        <w:t>opravy. Vytvářet podmínky pro zvyšování bezpečnosti a plynulosti dopravy, ochrany a bezpečnosti obyvatelstva a zlepšování jeho ochrany před hlukem a emisemi, s ohledem na to vytvářet v území podmínky pro environmentálně šetrné formy dopravy (např. železnič</w:t>
      </w:r>
      <w:r>
        <w:rPr>
          <w:i/>
          <w:iCs/>
          <w:color w:val="000000"/>
        </w:rPr>
        <w:t xml:space="preserve">ní, cyklistickou). </w:t>
      </w:r>
    </w:p>
    <w:p w:rsidR="007E6B92" w:rsidRDefault="007E6B92">
      <w:pPr>
        <w:spacing w:before="60"/>
        <w:rPr>
          <w:i/>
          <w:iCs/>
          <w:color w:val="000000"/>
        </w:rPr>
      </w:pPr>
    </w:p>
    <w:p w:rsidR="007E6B92" w:rsidRDefault="006557E6">
      <w:pPr>
        <w:spacing w:before="60"/>
        <w:rPr>
          <w:color w:val="000000"/>
        </w:rPr>
      </w:pPr>
      <w:r>
        <w:rPr>
          <w:color w:val="000000"/>
        </w:rPr>
        <w:t xml:space="preserve">UP nevymezuje plochy bydlení, které by zakládaly nároky na změny dopravní a veřejné infrastruktury. </w:t>
      </w:r>
    </w:p>
    <w:p w:rsidR="007E6B92" w:rsidRDefault="007E6B92">
      <w:pPr>
        <w:spacing w:before="60"/>
        <w:rPr>
          <w:color w:val="000000"/>
        </w:rPr>
      </w:pPr>
    </w:p>
    <w:p w:rsidR="006557E6" w:rsidRDefault="006557E6">
      <w:pPr>
        <w:spacing w:before="60"/>
        <w:rPr>
          <w:color w:val="000000"/>
        </w:rPr>
      </w:pPr>
    </w:p>
    <w:p w:rsidR="007E6B92" w:rsidRDefault="006557E6">
      <w:pPr>
        <w:spacing w:before="60"/>
        <w:rPr>
          <w:i/>
          <w:iCs/>
          <w:color w:val="000000"/>
        </w:rPr>
      </w:pPr>
      <w:r>
        <w:rPr>
          <w:i/>
          <w:iCs/>
          <w:color w:val="000000"/>
        </w:rPr>
        <w:lastRenderedPageBreak/>
        <w:t>Čl. (25)</w:t>
      </w:r>
    </w:p>
    <w:p w:rsidR="007E6B92" w:rsidRDefault="006557E6">
      <w:pPr>
        <w:spacing w:before="60"/>
        <w:rPr>
          <w:i/>
          <w:iCs/>
          <w:color w:val="000000"/>
        </w:rPr>
      </w:pPr>
      <w:r>
        <w:rPr>
          <w:i/>
          <w:iCs/>
          <w:color w:val="000000"/>
        </w:rPr>
        <w:t>Vytvářet podmínky pro preventivní ochranu území a obyvatelstva před potenciálními riziky a přírodními katastrofami v území (</w:t>
      </w:r>
      <w:r>
        <w:rPr>
          <w:i/>
          <w:iCs/>
          <w:color w:val="000000"/>
        </w:rPr>
        <w:t>záplavy, sesuvy půdy, eroze atd.) s cílem minimalizovat rozsah případných škod. Zejména zajistit územní ochranu ploch potřebných pro umísťování staveb a opatření na ochranu před povodněmi a pro vymezení území určených k řízeným rozlivům povodní. Vytvářet p</w:t>
      </w:r>
      <w:r>
        <w:rPr>
          <w:i/>
          <w:iCs/>
          <w:color w:val="000000"/>
        </w:rPr>
        <w:t xml:space="preserve">odmínky pro zvýšení přirozené retence srážkových vod v území s ohledem na strukturu osídlení a kulturní krajinu jako alternativy k umělé akumulaci vod. </w:t>
      </w:r>
    </w:p>
    <w:p w:rsidR="007E6B92" w:rsidRDefault="007E6B92">
      <w:pPr>
        <w:spacing w:before="60"/>
        <w:rPr>
          <w:color w:val="000000"/>
        </w:rPr>
      </w:pPr>
    </w:p>
    <w:p w:rsidR="007E6B92" w:rsidRDefault="006557E6">
      <w:pPr>
        <w:spacing w:before="60"/>
        <w:rPr>
          <w:color w:val="000000"/>
        </w:rPr>
      </w:pPr>
      <w:r>
        <w:rPr>
          <w:color w:val="000000"/>
        </w:rPr>
        <w:t>Obec neleží v žádném vymezeném záplavovém území.</w:t>
      </w:r>
    </w:p>
    <w:p w:rsidR="007E6B92" w:rsidRDefault="007E6B92">
      <w:pPr>
        <w:spacing w:before="60"/>
      </w:pPr>
    </w:p>
    <w:p w:rsidR="007E6B92" w:rsidRDefault="006557E6">
      <w:pPr>
        <w:spacing w:before="60"/>
        <w:rPr>
          <w:i/>
          <w:iCs/>
          <w:color w:val="000000"/>
        </w:rPr>
      </w:pPr>
      <w:r>
        <w:rPr>
          <w:i/>
          <w:iCs/>
          <w:color w:val="000000"/>
        </w:rPr>
        <w:t>Čl. (26)</w:t>
      </w:r>
    </w:p>
    <w:p w:rsidR="007E6B92" w:rsidRDefault="006557E6">
      <w:pPr>
        <w:spacing w:before="60"/>
        <w:rPr>
          <w:i/>
          <w:iCs/>
          <w:color w:val="000000"/>
        </w:rPr>
      </w:pPr>
      <w:r>
        <w:rPr>
          <w:i/>
          <w:iCs/>
          <w:color w:val="000000"/>
        </w:rPr>
        <w:t>Vymezovat zastavitelné plochy v záplavových</w:t>
      </w:r>
      <w:r>
        <w:rPr>
          <w:i/>
          <w:iCs/>
          <w:color w:val="000000"/>
        </w:rPr>
        <w:t xml:space="preserve"> územích a umisťovat do nich veřejnou infrastrukturu jen ve zcela výjimečných a zvlášť odůvodněných případech. Vymezovat a chránit zastavitelné plochy pro přemístění zástavby z území s vysokou mírou rizika vzniku povodňových škod.</w:t>
      </w:r>
    </w:p>
    <w:p w:rsidR="007E6B92" w:rsidRDefault="007E6B92">
      <w:pPr>
        <w:spacing w:before="60"/>
        <w:rPr>
          <w:i/>
          <w:iCs/>
          <w:color w:val="000000"/>
        </w:rPr>
      </w:pPr>
    </w:p>
    <w:p w:rsidR="007E6B92" w:rsidRDefault="006557E6">
      <w:pPr>
        <w:spacing w:before="60"/>
      </w:pPr>
      <w:r>
        <w:rPr>
          <w:color w:val="000000"/>
        </w:rPr>
        <w:t>Obec neleží v žádném vym</w:t>
      </w:r>
      <w:r>
        <w:rPr>
          <w:color w:val="000000"/>
        </w:rPr>
        <w:t>ezeném záplavovém území.</w:t>
      </w:r>
    </w:p>
    <w:p w:rsidR="007E6B92" w:rsidRDefault="007E6B92">
      <w:pPr>
        <w:spacing w:before="60"/>
        <w:rPr>
          <w:color w:val="000000"/>
        </w:rPr>
      </w:pPr>
    </w:p>
    <w:p w:rsidR="007E6B92" w:rsidRDefault="006557E6">
      <w:pPr>
        <w:spacing w:before="60"/>
        <w:rPr>
          <w:i/>
          <w:iCs/>
          <w:color w:val="000000"/>
        </w:rPr>
      </w:pPr>
      <w:r>
        <w:rPr>
          <w:i/>
          <w:iCs/>
          <w:color w:val="000000"/>
        </w:rPr>
        <w:t xml:space="preserve">Čl. (27) </w:t>
      </w:r>
    </w:p>
    <w:p w:rsidR="007E6B92" w:rsidRDefault="006557E6">
      <w:pPr>
        <w:spacing w:before="60"/>
        <w:rPr>
          <w:i/>
          <w:iCs/>
          <w:color w:val="000000"/>
        </w:rPr>
      </w:pPr>
      <w:r>
        <w:rPr>
          <w:i/>
          <w:iCs/>
          <w:color w:val="000000"/>
        </w:rPr>
        <w:t>Vytvářet podmínky pro koordinované umísťování veřejné infrastruktury v území a její rozvoj a tím podporovat její účelné využívání v rámci sídelní struktury. Vytvářet rovněž podmínky pro zkvalitnění dopravní dostupnosti o</w:t>
      </w:r>
      <w:r>
        <w:rPr>
          <w:i/>
          <w:iCs/>
          <w:color w:val="000000"/>
        </w:rPr>
        <w:t>bcí (měst), které jsou přirozenými regionálními centry v území tak, aby se díky možnostem, poloze i infrastruktuře těchto obcí zlepšovaly i podmínky pro rozvoj okolních obcí ve venkovských oblastech a v oblastech se specifickými geografickými podmínkami. P</w:t>
      </w:r>
      <w:r>
        <w:rPr>
          <w:i/>
          <w:iCs/>
          <w:color w:val="000000"/>
        </w:rPr>
        <w:t>ři řešení problémů udržitelného rozvoje území využívat regionálních seskupení (klastrů) k dialogu všech partnerů, na které mají změny v území dopad a kteří mohou posilovat atraktivitu území investicemi ve prospěch územního rozvoje. Při územně plánovací čin</w:t>
      </w:r>
      <w:r>
        <w:rPr>
          <w:i/>
          <w:iCs/>
          <w:color w:val="000000"/>
        </w:rPr>
        <w:t>nosti stanovovat podmínky pro vytvoření výkonné sítě osobní i nákladní železniční, silniční, vodní a letecké dopravy, včetně sítí regionálních letišť, efektivní dopravní sítě pro spojení městských oblastí s venkovskými oblastmi, stejně jako řešení přeshran</w:t>
      </w:r>
      <w:r>
        <w:rPr>
          <w:i/>
          <w:iCs/>
          <w:color w:val="000000"/>
        </w:rPr>
        <w:t xml:space="preserve">iční dopravy, protože mobilita a dostupnost jsou klíčovými předpoklady hospodářského rozvoje ve všech regionech. </w:t>
      </w:r>
    </w:p>
    <w:p w:rsidR="007E6B92" w:rsidRDefault="007E6B92">
      <w:pPr>
        <w:spacing w:before="60"/>
        <w:rPr>
          <w:color w:val="000000"/>
        </w:rPr>
      </w:pPr>
    </w:p>
    <w:p w:rsidR="007E6B92" w:rsidRDefault="006557E6">
      <w:pPr>
        <w:spacing w:before="60"/>
        <w:rPr>
          <w:color w:val="000000"/>
        </w:rPr>
      </w:pPr>
      <w:r>
        <w:rPr>
          <w:color w:val="000000"/>
        </w:rPr>
        <w:t xml:space="preserve">Obec nevykazuje charakteristiku mikroregionálního střediska nebo centra. Není třeba z tohoto důvodu řešit posilování infrastruktury v ÚP. </w:t>
      </w:r>
    </w:p>
    <w:p w:rsidR="007E6B92" w:rsidRDefault="007E6B92">
      <w:pPr>
        <w:spacing w:before="60"/>
        <w:rPr>
          <w:color w:val="000000"/>
        </w:rPr>
      </w:pPr>
    </w:p>
    <w:p w:rsidR="007E6B92" w:rsidRDefault="006557E6">
      <w:pPr>
        <w:spacing w:before="60"/>
        <w:rPr>
          <w:i/>
          <w:iCs/>
          <w:color w:val="000000"/>
        </w:rPr>
      </w:pPr>
      <w:r>
        <w:rPr>
          <w:i/>
          <w:iCs/>
          <w:color w:val="000000"/>
        </w:rPr>
        <w:t>Čl. (28)</w:t>
      </w:r>
    </w:p>
    <w:p w:rsidR="007E6B92" w:rsidRDefault="006557E6">
      <w:pPr>
        <w:spacing w:before="60"/>
      </w:pPr>
      <w:r>
        <w:rPr>
          <w:i/>
          <w:iCs/>
          <w:color w:val="000000"/>
        </w:rPr>
        <w:t xml:space="preserve">Pro zajištění kvality života obyvatel zohledňovat nároky dalšího vývoje území, požadovat jeho řešení ve všech potřebných dlouhodobých souvislostech, včetně nároků na veřejnou infrastrukturu. Návrh a ochranu kvalitních městských prostorů a veřejné </w:t>
      </w:r>
      <w:r>
        <w:rPr>
          <w:i/>
          <w:iCs/>
          <w:color w:val="000000"/>
        </w:rPr>
        <w:t xml:space="preserve">infrastruktury je nutné řešit ve spolupráci veřejného i soukromého sektoru s veřejností. </w:t>
      </w:r>
    </w:p>
    <w:p w:rsidR="007E6B92" w:rsidRDefault="007E6B92">
      <w:pPr>
        <w:spacing w:before="60"/>
        <w:rPr>
          <w:color w:val="000000"/>
        </w:rPr>
      </w:pPr>
    </w:p>
    <w:p w:rsidR="007E6B92" w:rsidRDefault="006557E6">
      <w:pPr>
        <w:spacing w:before="60"/>
        <w:rPr>
          <w:color w:val="000000"/>
        </w:rPr>
      </w:pPr>
      <w:r>
        <w:rPr>
          <w:color w:val="000000"/>
        </w:rPr>
        <w:t>Koncepce rozvoje obce je zachována vymezením veřejných prostranství v ÚP jako ploch nezastavitelných.</w:t>
      </w:r>
    </w:p>
    <w:p w:rsidR="007E6B92" w:rsidRDefault="007E6B92">
      <w:pPr>
        <w:pStyle w:val="Style14"/>
        <w:widowControl/>
        <w:tabs>
          <w:tab w:val="left" w:leader="underscore" w:pos="9106"/>
        </w:tabs>
        <w:rPr>
          <w:rStyle w:val="FontStyle48"/>
          <w:rFonts w:ascii="Arial" w:hAnsi="Arial"/>
        </w:rPr>
      </w:pPr>
    </w:p>
    <w:p w:rsidR="007E6B92" w:rsidRDefault="006557E6">
      <w:pPr>
        <w:spacing w:before="60"/>
        <w:rPr>
          <w:i/>
          <w:iCs/>
          <w:color w:val="000000"/>
        </w:rPr>
      </w:pPr>
      <w:r>
        <w:rPr>
          <w:i/>
          <w:iCs/>
          <w:color w:val="000000"/>
        </w:rPr>
        <w:t>Čl. (29)</w:t>
      </w:r>
    </w:p>
    <w:p w:rsidR="007E6B92" w:rsidRDefault="006557E6">
      <w:pPr>
        <w:spacing w:before="60"/>
        <w:rPr>
          <w:i/>
          <w:iCs/>
          <w:color w:val="000000"/>
        </w:rPr>
      </w:pPr>
      <w:r>
        <w:rPr>
          <w:i/>
          <w:iCs/>
          <w:color w:val="000000"/>
        </w:rPr>
        <w:t>Zvláštní pozornost věnovat návaznosti různých druhů d</w:t>
      </w:r>
      <w:r>
        <w:rPr>
          <w:i/>
          <w:iCs/>
          <w:color w:val="000000"/>
        </w:rPr>
        <w:t xml:space="preserve">opravy. S ohledem na to vymezovat plochy a koridory nezbytné pro efektivní městskou hromadnou dopravu umožňující účelné </w:t>
      </w:r>
      <w:r>
        <w:rPr>
          <w:i/>
          <w:iCs/>
          <w:color w:val="000000"/>
        </w:rPr>
        <w:lastRenderedPageBreak/>
        <w:t>propojení ploch bydlení, ploch rekreace, občanského vybavení, veřejných prostranství, výroby a dalších ploch, s požadavky na kvalitní ži</w:t>
      </w:r>
      <w:r>
        <w:rPr>
          <w:i/>
          <w:iCs/>
          <w:color w:val="000000"/>
        </w:rPr>
        <w:t>votní prostředí. Vytvářet tak podmínky pro rozvoj účinného a dostupného systému, který bude poskytovat obyvatelům rovné možnosti mobility a dosažitelnosti v území. S ohledem na to vytvářet podmínky pro vybudování a užívání vhodné sítě pěších a cyklistickýc</w:t>
      </w:r>
      <w:r>
        <w:rPr>
          <w:i/>
          <w:iCs/>
          <w:color w:val="000000"/>
        </w:rPr>
        <w:t xml:space="preserve">h cest. </w:t>
      </w:r>
    </w:p>
    <w:p w:rsidR="007E6B92" w:rsidRDefault="007E6B92">
      <w:pPr>
        <w:spacing w:before="60"/>
        <w:rPr>
          <w:color w:val="000000"/>
        </w:rPr>
      </w:pPr>
    </w:p>
    <w:p w:rsidR="007E6B92" w:rsidRDefault="006557E6">
      <w:pPr>
        <w:spacing w:before="60"/>
      </w:pPr>
      <w:r>
        <w:rPr>
          <w:color w:val="000000"/>
        </w:rPr>
        <w:t xml:space="preserve">V ÚP je řešení urbanistické a dopravní koncepce v souladu jsou vymezeny plochy silniční dopravy tak, aby byla zajištěna mobilita a dosažitelnost v území obce. </w:t>
      </w:r>
    </w:p>
    <w:p w:rsidR="007E6B92" w:rsidRDefault="007E6B92">
      <w:pPr>
        <w:pStyle w:val="Style14"/>
        <w:widowControl/>
        <w:tabs>
          <w:tab w:val="left" w:leader="underscore" w:pos="9106"/>
        </w:tabs>
        <w:rPr>
          <w:rStyle w:val="FontStyle48"/>
          <w:rFonts w:ascii="Arial" w:hAnsi="Arial"/>
        </w:rPr>
      </w:pPr>
    </w:p>
    <w:p w:rsidR="007E6B92" w:rsidRDefault="006557E6">
      <w:pPr>
        <w:spacing w:before="60"/>
        <w:rPr>
          <w:i/>
          <w:iCs/>
          <w:color w:val="000000"/>
        </w:rPr>
      </w:pPr>
      <w:r>
        <w:rPr>
          <w:i/>
          <w:iCs/>
          <w:color w:val="000000"/>
        </w:rPr>
        <w:t>Čl. (30)</w:t>
      </w:r>
    </w:p>
    <w:p w:rsidR="007E6B92" w:rsidRDefault="006557E6">
      <w:pPr>
        <w:spacing w:before="60"/>
        <w:rPr>
          <w:i/>
          <w:iCs/>
          <w:color w:val="000000"/>
        </w:rPr>
      </w:pPr>
      <w:r>
        <w:rPr>
          <w:i/>
          <w:iCs/>
          <w:color w:val="000000"/>
        </w:rPr>
        <w:t>Úroveň technické infrastruktury, zejména dodávku vody a zpracování odpadních</w:t>
      </w:r>
      <w:r>
        <w:rPr>
          <w:i/>
          <w:iCs/>
          <w:color w:val="000000"/>
        </w:rPr>
        <w:t xml:space="preserve"> vod je nutno koncipovat tak, aby splňovala požadavky na vysokou kvalitu života v současnosti i v budoucnosti. </w:t>
      </w:r>
    </w:p>
    <w:p w:rsidR="007E6B92" w:rsidRDefault="007E6B92">
      <w:pPr>
        <w:spacing w:before="60"/>
        <w:rPr>
          <w:color w:val="000000"/>
        </w:rPr>
      </w:pPr>
    </w:p>
    <w:p w:rsidR="007E6B92" w:rsidRDefault="006557E6">
      <w:pPr>
        <w:rPr>
          <w:color w:val="000000"/>
          <w:szCs w:val="24"/>
        </w:rPr>
      </w:pPr>
      <w:r>
        <w:rPr>
          <w:color w:val="000000"/>
          <w:szCs w:val="24"/>
        </w:rPr>
        <w:t xml:space="preserve">Byla prověřena technická infrastruktura a koncepce jejího rozvoje je řešena úměrně rozloze obce, počtu obyvatel a plánovaného rozvoje. </w:t>
      </w:r>
    </w:p>
    <w:p w:rsidR="007E6B92" w:rsidRDefault="007E6B92">
      <w:pPr>
        <w:spacing w:before="60"/>
        <w:rPr>
          <w:color w:val="000000"/>
        </w:rPr>
      </w:pPr>
    </w:p>
    <w:p w:rsidR="007E6B92" w:rsidRDefault="006557E6">
      <w:pPr>
        <w:spacing w:before="60"/>
        <w:rPr>
          <w:i/>
          <w:iCs/>
          <w:color w:val="000000"/>
        </w:rPr>
      </w:pPr>
      <w:r>
        <w:rPr>
          <w:i/>
          <w:iCs/>
          <w:color w:val="000000"/>
        </w:rPr>
        <w:t>Čl. (3</w:t>
      </w:r>
      <w:r>
        <w:rPr>
          <w:i/>
          <w:iCs/>
          <w:color w:val="000000"/>
        </w:rPr>
        <w:t>1)</w:t>
      </w:r>
    </w:p>
    <w:p w:rsidR="007E6B92" w:rsidRDefault="006557E6">
      <w:pPr>
        <w:spacing w:before="60"/>
        <w:rPr>
          <w:i/>
          <w:iCs/>
          <w:color w:val="000000"/>
        </w:rPr>
      </w:pPr>
      <w:r>
        <w:rPr>
          <w:i/>
          <w:iCs/>
          <w:color w:val="000000"/>
        </w:rPr>
        <w:t>Vytvářet územní podmínky pro rozvoj decentralizované, efektivní a bezpečné výroby energie z obnovitelných zdrojů, šetrné k životnímu prostředí, s cílem minimalizace jejich negativních vlivů a rizik při respektování přednosti zajištění bezpečného zásobov</w:t>
      </w:r>
      <w:r>
        <w:rPr>
          <w:i/>
          <w:iCs/>
          <w:color w:val="000000"/>
        </w:rPr>
        <w:t xml:space="preserve">ání území energiemi. </w:t>
      </w:r>
    </w:p>
    <w:p w:rsidR="007E6B92" w:rsidRDefault="007E6B92">
      <w:pPr>
        <w:spacing w:before="60"/>
        <w:rPr>
          <w:color w:val="000000"/>
        </w:rPr>
      </w:pPr>
    </w:p>
    <w:p w:rsidR="007E6B92" w:rsidRDefault="006557E6">
      <w:pPr>
        <w:spacing w:before="60"/>
        <w:rPr>
          <w:color w:val="000000"/>
        </w:rPr>
      </w:pPr>
      <w:r>
        <w:rPr>
          <w:color w:val="000000"/>
        </w:rPr>
        <w:t>ÚP nevymezuje plochy se specifickým využitím území pro fotovoltaické a větné elektrárny ani bioplynové stanice.</w:t>
      </w:r>
    </w:p>
    <w:p w:rsidR="007E6B92" w:rsidRDefault="007E6B92">
      <w:pPr>
        <w:spacing w:before="60"/>
        <w:rPr>
          <w:color w:val="000000"/>
        </w:rPr>
      </w:pPr>
    </w:p>
    <w:p w:rsidR="007E6B92" w:rsidRDefault="006557E6">
      <w:pPr>
        <w:spacing w:before="60"/>
        <w:rPr>
          <w:i/>
          <w:iCs/>
          <w:color w:val="000000"/>
        </w:rPr>
      </w:pPr>
      <w:r>
        <w:rPr>
          <w:i/>
          <w:iCs/>
          <w:color w:val="000000"/>
        </w:rPr>
        <w:t>Čl. (32)</w:t>
      </w:r>
    </w:p>
    <w:p w:rsidR="007E6B92" w:rsidRDefault="006557E6">
      <w:pPr>
        <w:spacing w:before="60"/>
        <w:rPr>
          <w:i/>
          <w:iCs/>
          <w:color w:val="000000"/>
        </w:rPr>
      </w:pPr>
      <w:r>
        <w:rPr>
          <w:i/>
          <w:iCs/>
          <w:color w:val="000000"/>
        </w:rPr>
        <w:t xml:space="preserve">Při stanovování urbanistické koncepce posoudit kvalitu bytového fondu ve znevýhodněných městských částech a v </w:t>
      </w:r>
      <w:r>
        <w:rPr>
          <w:i/>
          <w:iCs/>
          <w:color w:val="000000"/>
        </w:rPr>
        <w:t>souladu s požadavky na kvalitní městské struktury, zdravé prostředí a účinnou infrastrukturu věnovat pozornost vymezení ploch přestavby.</w:t>
      </w:r>
    </w:p>
    <w:p w:rsidR="007E6B92" w:rsidRDefault="007E6B92">
      <w:pPr>
        <w:spacing w:before="60"/>
        <w:rPr>
          <w:i/>
          <w:iCs/>
          <w:color w:val="000000"/>
        </w:rPr>
      </w:pPr>
    </w:p>
    <w:p w:rsidR="007E6B92" w:rsidRDefault="006557E6">
      <w:pPr>
        <w:spacing w:before="60"/>
        <w:rPr>
          <w:color w:val="000000"/>
        </w:rPr>
      </w:pPr>
      <w:r>
        <w:rPr>
          <w:color w:val="000000"/>
        </w:rPr>
        <w:t>Tuto problematiku ÚP neřeší.</w:t>
      </w:r>
    </w:p>
    <w:p w:rsidR="007E6B92" w:rsidRDefault="007E6B92">
      <w:pPr>
        <w:spacing w:before="60"/>
        <w:rPr>
          <w:color w:val="000000"/>
        </w:rPr>
      </w:pPr>
    </w:p>
    <w:p w:rsidR="007E6B92" w:rsidRDefault="006557E6">
      <w:pPr>
        <w:spacing w:before="60"/>
      </w:pPr>
      <w:r>
        <w:rPr>
          <w:b/>
          <w:bCs/>
          <w:color w:val="000000"/>
        </w:rPr>
        <w:t>Územní plán Kosořín je v souladu s Politikou územního rozvoje ČR v platném znění.</w:t>
      </w:r>
    </w:p>
    <w:p w:rsidR="007E6B92" w:rsidRDefault="007E6B92">
      <w:pPr>
        <w:spacing w:before="60"/>
        <w:rPr>
          <w:b/>
          <w:bCs/>
          <w:sz w:val="24"/>
          <w:szCs w:val="24"/>
          <w:u w:val="single"/>
        </w:rPr>
      </w:pPr>
    </w:p>
    <w:p w:rsidR="007E6B92" w:rsidRDefault="006557E6">
      <w:pPr>
        <w:spacing w:before="60"/>
        <w:rPr>
          <w:b/>
          <w:bCs/>
          <w:sz w:val="24"/>
          <w:szCs w:val="24"/>
          <w:u w:val="single"/>
        </w:rPr>
      </w:pPr>
      <w:r>
        <w:rPr>
          <w:b/>
          <w:bCs/>
          <w:sz w:val="24"/>
          <w:szCs w:val="24"/>
          <w:u w:val="single"/>
        </w:rPr>
        <w:t xml:space="preserve">4.2. </w:t>
      </w:r>
      <w:r>
        <w:rPr>
          <w:b/>
          <w:bCs/>
          <w:sz w:val="24"/>
          <w:szCs w:val="24"/>
          <w:u w:val="single"/>
        </w:rPr>
        <w:t>Vyhodnocení souladu s územně plánovací dokumentací vydanou krajem</w:t>
      </w:r>
    </w:p>
    <w:p w:rsidR="007E6B92" w:rsidRDefault="007E6B92">
      <w:pPr>
        <w:spacing w:before="60"/>
        <w:rPr>
          <w:sz w:val="24"/>
          <w:szCs w:val="24"/>
        </w:rPr>
      </w:pPr>
    </w:p>
    <w:p w:rsidR="007E6B92" w:rsidRDefault="006557E6">
      <w:pPr>
        <w:pStyle w:val="Zkladntext"/>
        <w:spacing w:after="155"/>
      </w:pPr>
      <w:r>
        <w:rPr>
          <w:rFonts w:eastAsia="Arial"/>
          <w:bCs/>
          <w:iCs/>
          <w:color w:val="222222"/>
        </w:rPr>
        <w:t>Dne 12. 9. 2020 nabyla účinnosti Aktualizace č. 3 Zásad územního rozvoje Pardubického kraje (ZÚR Pk), kterou dne 25. 8. 2020 schválilo usnesením č. Z/511/20 Zastupitelstvo Pardubického kraj</w:t>
      </w:r>
      <w:r>
        <w:rPr>
          <w:rFonts w:eastAsia="Arial"/>
          <w:bCs/>
          <w:iCs/>
          <w:color w:val="222222"/>
        </w:rPr>
        <w:t>e.</w:t>
      </w:r>
      <w:r>
        <w:rPr>
          <w:rFonts w:eastAsia="Arial"/>
          <w:b/>
          <w:bCs/>
          <w:i/>
          <w:iCs/>
          <w:color w:val="000000"/>
        </w:rPr>
        <w:t xml:space="preserve"> </w:t>
      </w:r>
    </w:p>
    <w:p w:rsidR="007E6B92" w:rsidRDefault="006557E6">
      <w:pPr>
        <w:pStyle w:val="Zkladntext"/>
      </w:pPr>
      <w:r>
        <w:rPr>
          <w:i/>
          <w:iCs/>
          <w:spacing w:val="-2"/>
        </w:rPr>
        <w:t>Čl. (01)</w:t>
      </w:r>
    </w:p>
    <w:p w:rsidR="007E6B92" w:rsidRDefault="006557E6">
      <w:pPr>
        <w:pStyle w:val="Zkladntext"/>
      </w:pPr>
      <w:r>
        <w:rPr>
          <w:i/>
          <w:iCs/>
          <w:spacing w:val="-2"/>
        </w:rPr>
        <w:t>Pomocí nástrojů územního plánování vytvářet podmínky pro vyvážený rozvoj Pardubického kraje, založený na zajištění příznivého životního prostředí, stabilním hospodářském rozvoji a udržení sociální soudržnosti obyvatel kraje. Vyváženost a udržitelnost rozvo</w:t>
      </w:r>
      <w:r>
        <w:rPr>
          <w:i/>
          <w:iCs/>
          <w:spacing w:val="-2"/>
        </w:rPr>
        <w:t xml:space="preserve">je území kraje sledovat jako základní požadavek při zpracování územních studií, územních plánů, regulačních plánů a při rozhodování o změnách ve využití území. </w:t>
      </w:r>
    </w:p>
    <w:p w:rsidR="007E6B92" w:rsidRDefault="006557E6">
      <w:pPr>
        <w:pStyle w:val="Zkladntext"/>
      </w:pPr>
      <w:r>
        <w:rPr>
          <w:i/>
          <w:iCs/>
          <w:spacing w:val="-2"/>
        </w:rPr>
        <w:t xml:space="preserve"> </w:t>
      </w:r>
    </w:p>
    <w:p w:rsidR="007E6B92" w:rsidRDefault="006557E6">
      <w:pPr>
        <w:pStyle w:val="Zkladntext"/>
      </w:pPr>
      <w:r>
        <w:rPr>
          <w:spacing w:val="-2"/>
        </w:rPr>
        <w:lastRenderedPageBreak/>
        <w:t>Územní plán Kosořín svou koncepcí zajišťuje udržitelný rozvoj v obci. Posiluje kvalitu života</w:t>
      </w:r>
      <w:r>
        <w:rPr>
          <w:spacing w:val="-2"/>
        </w:rPr>
        <w:t xml:space="preserve"> obyvatel a obytného prostředí svým příznivým urbanistickým a architektonickým řešením obce. Je dostatečně zastoupeno kvalitní řešení veřejných prostranství a ploch veřejné zeleně, je navržena kvalitní veřejná infrastruktura a dostatečná prostupnost krajin</w:t>
      </w:r>
      <w:r>
        <w:rPr>
          <w:spacing w:val="-2"/>
        </w:rPr>
        <w:t xml:space="preserve">y. </w:t>
      </w:r>
    </w:p>
    <w:p w:rsidR="007E6B92" w:rsidRDefault="006557E6">
      <w:pPr>
        <w:pStyle w:val="Zkladntext"/>
        <w:rPr>
          <w:spacing w:val="-2"/>
        </w:rPr>
      </w:pPr>
      <w:r>
        <w:rPr>
          <w:spacing w:val="-2"/>
        </w:rPr>
        <w:t>Je rovněž navrženo vyvážené a efektivní využívání zastavěného území obce a zachování funkční a urbanistické celistvosti. Územní plán zajišťuje plnohodnotné využití ploch a objektů v zastavěném území a preferuje rekonstrukce a přestavby nevyužívaných ob</w:t>
      </w:r>
      <w:r>
        <w:rPr>
          <w:spacing w:val="-2"/>
        </w:rPr>
        <w:t xml:space="preserve">jektů a areálů před výstavbou ve volné krajině. Jsou respektovány prvky přírodních, kulturních a civilizačních hodnot území. Územní plán svou koncepcí dotváří krajinu s cílem zvýšit její estetické hodnoty a ekologickou stabilitu. </w:t>
      </w:r>
    </w:p>
    <w:p w:rsidR="007E6B92" w:rsidRDefault="007E6B92">
      <w:pPr>
        <w:pStyle w:val="Zkladntext"/>
        <w:rPr>
          <w:sz w:val="10"/>
          <w:szCs w:val="10"/>
        </w:rPr>
      </w:pPr>
    </w:p>
    <w:p w:rsidR="007E6B92" w:rsidRDefault="006557E6">
      <w:pPr>
        <w:ind w:left="640" w:hanging="640"/>
        <w:rPr>
          <w:i/>
        </w:rPr>
      </w:pPr>
      <w:r>
        <w:rPr>
          <w:i/>
          <w:color w:val="000000"/>
        </w:rPr>
        <w:t xml:space="preserve">Čl. (06) </w:t>
      </w:r>
    </w:p>
    <w:p w:rsidR="007E6B92" w:rsidRDefault="006557E6">
      <w:pPr>
        <w:rPr>
          <w:i/>
        </w:rPr>
      </w:pPr>
      <w:r>
        <w:rPr>
          <w:i/>
          <w:color w:val="000000"/>
        </w:rPr>
        <w:t>Vytvářet podmí</w:t>
      </w:r>
      <w:r>
        <w:rPr>
          <w:i/>
          <w:color w:val="000000"/>
        </w:rPr>
        <w:t xml:space="preserve">nky pro péči o přírodní, kulturní a civilizační hodnoty na území kraje. Přitom se soustředit zejména na: </w:t>
      </w:r>
    </w:p>
    <w:p w:rsidR="007E6B92" w:rsidRDefault="006557E6">
      <w:pPr>
        <w:widowControl w:val="0"/>
        <w:numPr>
          <w:ilvl w:val="0"/>
          <w:numId w:val="5"/>
        </w:numPr>
        <w:rPr>
          <w:i/>
        </w:rPr>
      </w:pPr>
      <w:r>
        <w:rPr>
          <w:i/>
          <w:color w:val="000000"/>
        </w:rPr>
        <w:t>zachování a citlivé doplnění výrazu sídel, s cílem nenarušovat cenné městské i venkovské urbanistické struktury a architektonické i přírodní dominanty</w:t>
      </w:r>
      <w:r>
        <w:rPr>
          <w:i/>
          <w:color w:val="000000"/>
        </w:rPr>
        <w:t xml:space="preserve"> nevhodnou zástavbou a omezit fragmentaci krajiny;</w:t>
      </w:r>
    </w:p>
    <w:p w:rsidR="007E6B92" w:rsidRDefault="006557E6">
      <w:pPr>
        <w:widowControl w:val="0"/>
        <w:numPr>
          <w:ilvl w:val="0"/>
          <w:numId w:val="5"/>
        </w:numPr>
        <w:rPr>
          <w:i/>
        </w:rPr>
      </w:pPr>
      <w:r>
        <w:rPr>
          <w:i/>
          <w:iCs/>
        </w:rPr>
        <w:t xml:space="preserve"> ochranu pozitivních znaků krajinného rázu </w:t>
      </w:r>
    </w:p>
    <w:p w:rsidR="007E6B92" w:rsidRDefault="007E6B92">
      <w:pPr>
        <w:widowControl w:val="0"/>
        <w:ind w:left="720"/>
        <w:rPr>
          <w:b/>
          <w:color w:val="000000"/>
        </w:rPr>
      </w:pPr>
    </w:p>
    <w:p w:rsidR="007E6B92" w:rsidRPr="006557E6" w:rsidRDefault="006557E6">
      <w:pPr>
        <w:pStyle w:val="Style14"/>
        <w:widowControl/>
        <w:rPr>
          <w:rFonts w:cs="Arial"/>
          <w:b/>
          <w:i/>
        </w:rPr>
      </w:pPr>
      <w:r w:rsidRPr="006557E6">
        <w:rPr>
          <w:rStyle w:val="FontStyle41"/>
          <w:rFonts w:ascii="Arial" w:hAnsi="Arial" w:cs="Arial"/>
          <w:i w:val="0"/>
          <w:color w:val="000000"/>
          <w:spacing w:val="-2"/>
        </w:rPr>
        <w:t xml:space="preserve">V platném ÚP jsou vytvořeny podmínky pro zachování přírodních hodnot a ochranu krajinného rázu tím, že nejsou </w:t>
      </w:r>
      <w:r w:rsidRPr="006557E6">
        <w:rPr>
          <w:rStyle w:val="FontStyle41"/>
          <w:rFonts w:ascii="Arial" w:hAnsi="Arial" w:cs="Arial"/>
          <w:color w:val="000000"/>
          <w:spacing w:val="-2"/>
        </w:rPr>
        <w:t>v</w:t>
      </w:r>
      <w:r w:rsidRPr="006557E6">
        <w:rPr>
          <w:rStyle w:val="FontStyle48"/>
          <w:rFonts w:ascii="Arial" w:hAnsi="Arial" w:cs="Arial"/>
          <w:b w:val="0"/>
          <w:color w:val="000000"/>
          <w:spacing w:val="-2"/>
        </w:rPr>
        <w:t>ymezeny nové zastavitelné plochy, které by přírod</w:t>
      </w:r>
      <w:r w:rsidRPr="006557E6">
        <w:rPr>
          <w:rStyle w:val="FontStyle48"/>
          <w:rFonts w:ascii="Arial" w:hAnsi="Arial" w:cs="Arial"/>
          <w:b w:val="0"/>
          <w:color w:val="000000"/>
          <w:spacing w:val="-2"/>
        </w:rPr>
        <w:t>ní, kulturní a civilizačních hodnoty rušily.</w:t>
      </w:r>
    </w:p>
    <w:p w:rsidR="007E6B92" w:rsidRDefault="007E6B92">
      <w:pPr>
        <w:spacing w:before="60" w:after="60"/>
        <w:rPr>
          <w:color w:val="000000"/>
        </w:rPr>
      </w:pPr>
      <w:bookmarkStart w:id="2" w:name="_GoBack"/>
      <w:bookmarkEnd w:id="2"/>
    </w:p>
    <w:p w:rsidR="007E6B92" w:rsidRDefault="006557E6">
      <w:pPr>
        <w:spacing w:before="60" w:after="60"/>
        <w:rPr>
          <w:i/>
          <w:color w:val="000000"/>
        </w:rPr>
      </w:pPr>
      <w:r>
        <w:rPr>
          <w:i/>
          <w:color w:val="000000"/>
        </w:rPr>
        <w:t>Čl. (07)</w:t>
      </w:r>
    </w:p>
    <w:p w:rsidR="007E6B92" w:rsidRDefault="006557E6">
      <w:pPr>
        <w:spacing w:before="60" w:after="60"/>
        <w:rPr>
          <w:i/>
          <w:color w:val="000000"/>
        </w:rPr>
      </w:pPr>
      <w:r>
        <w:rPr>
          <w:i/>
          <w:color w:val="000000"/>
        </w:rPr>
        <w:t xml:space="preserve">Vytvářet podmínky pro stabilizaci a vyvážený rozvoj hospodářských činností na území kraje zvláště ve vymezených rozvojových oblastech a vymezených rozvojových osách. Přitom se soustředit zejména na: </w:t>
      </w:r>
    </w:p>
    <w:p w:rsidR="007E6B92" w:rsidRDefault="006557E6">
      <w:pPr>
        <w:numPr>
          <w:ilvl w:val="0"/>
          <w:numId w:val="2"/>
        </w:numPr>
        <w:tabs>
          <w:tab w:val="left" w:pos="900"/>
        </w:tabs>
        <w:suppressAutoHyphens w:val="0"/>
        <w:spacing w:after="53"/>
        <w:ind w:left="900" w:hanging="540"/>
        <w:rPr>
          <w:i/>
          <w:color w:val="000000"/>
        </w:rPr>
      </w:pPr>
      <w:r>
        <w:rPr>
          <w:i/>
          <w:color w:val="000000"/>
        </w:rPr>
        <w:t>posílení kvality života obyvatel a obytného prostředí, tedy navrhovat příznivá urbanistická a architektonická řešení sídel, dostatečné zastoupení a vysoce kvalitní řešení veřejných prostranství a ploch veřejné zeleně, vybavení sídel potřebnou veřejnou infr</w:t>
      </w:r>
      <w:r>
        <w:rPr>
          <w:i/>
          <w:color w:val="000000"/>
        </w:rPr>
        <w:t xml:space="preserve">astrukturou a zabezpečení dostatečné prostupnosti krajiny; </w:t>
      </w:r>
    </w:p>
    <w:p w:rsidR="007E6B92" w:rsidRDefault="007E6B92">
      <w:pPr>
        <w:ind w:left="360"/>
        <w:rPr>
          <w:b/>
          <w:i/>
          <w:color w:val="000000"/>
        </w:rPr>
      </w:pPr>
    </w:p>
    <w:p w:rsidR="007E6B92" w:rsidRDefault="006557E6">
      <w:r>
        <w:rPr>
          <w:color w:val="000000"/>
        </w:rPr>
        <w:t xml:space="preserve">Stávající ÚP Kosořín má vymezeny plochy s rozdílným funkčním vyváženým způsobem tak, aby byla zachována funkce bydlení s návazností na veřejný prostor. Jsou vymezeny plochy přestavby uvnitř zastavěného území. </w:t>
      </w:r>
    </w:p>
    <w:p w:rsidR="007E6B92" w:rsidRDefault="007E6B92">
      <w:pPr>
        <w:rPr>
          <w:color w:val="000000"/>
        </w:rPr>
      </w:pPr>
    </w:p>
    <w:p w:rsidR="007E6B92" w:rsidRDefault="006557E6">
      <w:pPr>
        <w:rPr>
          <w:b/>
          <w:bCs/>
          <w:sz w:val="24"/>
          <w:szCs w:val="24"/>
        </w:rPr>
      </w:pPr>
      <w:r>
        <w:rPr>
          <w:b/>
          <w:bCs/>
          <w:color w:val="000000"/>
          <w:sz w:val="24"/>
          <w:szCs w:val="24"/>
        </w:rPr>
        <w:t>4.1.1.1. Vodní cesty</w:t>
      </w:r>
    </w:p>
    <w:p w:rsidR="007E6B92" w:rsidRDefault="007E6B92">
      <w:pPr>
        <w:rPr>
          <w:color w:val="000000"/>
        </w:rPr>
      </w:pPr>
    </w:p>
    <w:p w:rsidR="007E6B92" w:rsidRDefault="006557E6">
      <w:pPr>
        <w:rPr>
          <w:i/>
          <w:iCs/>
        </w:rPr>
      </w:pPr>
      <w:r>
        <w:rPr>
          <w:i/>
          <w:iCs/>
          <w:color w:val="000000"/>
        </w:rPr>
        <w:t>Koridor VD3 (labská vět</w:t>
      </w:r>
      <w:r>
        <w:rPr>
          <w:i/>
          <w:iCs/>
          <w:color w:val="000000"/>
        </w:rPr>
        <w:t>ev D-O-L) sledovat jako územní rezervu.</w:t>
      </w:r>
    </w:p>
    <w:p w:rsidR="007E6B92" w:rsidRDefault="007E6B92">
      <w:pPr>
        <w:rPr>
          <w:color w:val="000000"/>
        </w:rPr>
      </w:pPr>
    </w:p>
    <w:p w:rsidR="007E6B92" w:rsidRDefault="006557E6">
      <w:r>
        <w:rPr>
          <w:color w:val="000000"/>
        </w:rPr>
        <w:t>V ÚP je vymezen koridor D-O-L jako územní rezerva R4 v souladu se ZÚR Pk.</w:t>
      </w:r>
    </w:p>
    <w:p w:rsidR="007E6B92" w:rsidRDefault="007E6B92">
      <w:pPr>
        <w:pStyle w:val="Zkladntext"/>
        <w:rPr>
          <w:spacing w:val="-2"/>
        </w:rPr>
      </w:pPr>
    </w:p>
    <w:p w:rsidR="007E6B92" w:rsidRDefault="006557E6">
      <w:pPr>
        <w:pStyle w:val="Default"/>
        <w:rPr>
          <w:spacing w:val="-2"/>
        </w:rPr>
      </w:pPr>
      <w:r>
        <w:rPr>
          <w:b/>
          <w:spacing w:val="-2"/>
          <w:sz w:val="23"/>
        </w:rPr>
        <w:t>4.3. PLOCHY A KORIDORY NADREGIONÁLNÍHO A REGIONÁLNÍHO ÚZEMNÍHO SYSTÉMU EKOLOGICKÉ STABILITY</w:t>
      </w:r>
    </w:p>
    <w:p w:rsidR="007E6B92" w:rsidRDefault="007E6B92">
      <w:pPr>
        <w:rPr>
          <w:sz w:val="20"/>
        </w:rPr>
      </w:pPr>
    </w:p>
    <w:p w:rsidR="007E6B92" w:rsidRDefault="006557E6">
      <w:pPr>
        <w:rPr>
          <w:spacing w:val="-2"/>
        </w:rPr>
      </w:pPr>
      <w:r>
        <w:rPr>
          <w:spacing w:val="-2"/>
        </w:rPr>
        <w:t xml:space="preserve">Čl.(110) </w:t>
      </w:r>
    </w:p>
    <w:p w:rsidR="007E6B92" w:rsidRDefault="006557E6">
      <w:pPr>
        <w:rPr>
          <w:spacing w:val="-2"/>
        </w:rPr>
      </w:pPr>
      <w:r>
        <w:rPr>
          <w:spacing w:val="-2"/>
        </w:rPr>
        <w:t>ZÚR vymezují na nadregionální úrovni:</w:t>
      </w:r>
      <w:r>
        <w:rPr>
          <w:spacing w:val="-2"/>
        </w:rPr>
        <w:t xml:space="preserve"> </w:t>
      </w:r>
    </w:p>
    <w:p w:rsidR="007E6B92" w:rsidRDefault="007E6B92"/>
    <w:p w:rsidR="007E6B92" w:rsidRDefault="006557E6">
      <w:pPr>
        <w:rPr>
          <w:spacing w:val="-2"/>
        </w:rPr>
      </w:pPr>
      <w:r>
        <w:rPr>
          <w:spacing w:val="-2"/>
        </w:rPr>
        <w:t>Ochranná zóna nadregionálního biokoridoru NRBK K93</w:t>
      </w:r>
    </w:p>
    <w:p w:rsidR="007E6B92" w:rsidRDefault="007E6B92"/>
    <w:p w:rsidR="007E6B92" w:rsidRDefault="006557E6">
      <w:pPr>
        <w:pStyle w:val="Default"/>
        <w:spacing w:before="240" w:after="240"/>
        <w:rPr>
          <w:szCs w:val="22"/>
        </w:rPr>
      </w:pPr>
      <w:r>
        <w:rPr>
          <w:i/>
          <w:iCs/>
          <w:spacing w:val="-2"/>
          <w:szCs w:val="22"/>
        </w:rPr>
        <w:lastRenderedPageBreak/>
        <w:t xml:space="preserve">(112) </w:t>
      </w:r>
      <w:r>
        <w:rPr>
          <w:szCs w:val="22"/>
        </w:rPr>
        <w:t xml:space="preserve">ZÚR stanovují tyto zásady pro usměrňování územního rozvoje a rozhodování o změnách v území: </w:t>
      </w:r>
    </w:p>
    <w:p w:rsidR="007E6B92" w:rsidRDefault="006557E6">
      <w:pPr>
        <w:pStyle w:val="Default"/>
        <w:spacing w:before="80" w:after="80"/>
        <w:ind w:left="708" w:hanging="709"/>
        <w:jc w:val="both"/>
        <w:rPr>
          <w:szCs w:val="22"/>
        </w:rPr>
      </w:pPr>
      <w:r>
        <w:rPr>
          <w:szCs w:val="22"/>
        </w:rPr>
        <w:t>a) respektovat plochy a koridory pro biocentra a biokoridory ÚSES na regionální a nadregionální úrovni</w:t>
      </w:r>
      <w:r>
        <w:rPr>
          <w:szCs w:val="22"/>
        </w:rPr>
        <w:t xml:space="preserve"> jako nezastavitelné s využitím pro zvýšení biodiverzity a ekologické stability krajiny, s výjimkou umístění liniových staveb, které tyto plochy kříží; </w:t>
      </w:r>
    </w:p>
    <w:p w:rsidR="007E6B92" w:rsidRDefault="006557E6">
      <w:pPr>
        <w:pStyle w:val="Default"/>
        <w:spacing w:before="180" w:after="180"/>
        <w:ind w:left="708" w:hanging="709"/>
        <w:jc w:val="both"/>
        <w:rPr>
          <w:szCs w:val="22"/>
        </w:rPr>
      </w:pPr>
      <w:r>
        <w:rPr>
          <w:szCs w:val="22"/>
        </w:rPr>
        <w:t xml:space="preserve">b) veškeré, i dočasné, zásahy do vymezených biocenter a biokoridorů provádět pouze na základě odborného posouzení a souhlasu příslušného orgánu ochrany přírody; </w:t>
      </w:r>
    </w:p>
    <w:p w:rsidR="007E6B92" w:rsidRDefault="006557E6">
      <w:pPr>
        <w:pStyle w:val="Default"/>
        <w:spacing w:before="80" w:after="80"/>
        <w:ind w:left="647" w:hanging="648"/>
        <w:jc w:val="both"/>
        <w:rPr>
          <w:szCs w:val="22"/>
        </w:rPr>
      </w:pPr>
      <w:r>
        <w:rPr>
          <w:szCs w:val="22"/>
        </w:rPr>
        <w:t>c) biocentra a biokoridory, jejichž současný stav odpovídá stavu cílovému chránit před veškerý</w:t>
      </w:r>
      <w:r>
        <w:rPr>
          <w:szCs w:val="22"/>
        </w:rPr>
        <w:t>mi zásahy, které by vedly k narušení tohoto stavu a funkčnosti biocentra či biokoridoru;</w:t>
      </w:r>
    </w:p>
    <w:p w:rsidR="007E6B92" w:rsidRDefault="007E6B92">
      <w:pPr>
        <w:pStyle w:val="Default"/>
        <w:spacing w:before="80" w:after="80"/>
        <w:ind w:left="647" w:hanging="648"/>
        <w:jc w:val="both"/>
        <w:rPr>
          <w:szCs w:val="22"/>
        </w:rPr>
      </w:pPr>
    </w:p>
    <w:p w:rsidR="007E6B92" w:rsidRDefault="006557E6">
      <w:pPr>
        <w:pStyle w:val="Default"/>
        <w:spacing w:before="80" w:after="80"/>
        <w:ind w:left="647" w:hanging="648"/>
        <w:jc w:val="both"/>
      </w:pPr>
      <w:r>
        <w:rPr>
          <w:szCs w:val="22"/>
        </w:rPr>
        <w:t xml:space="preserve">d) u biocenter a biokoridorů, jejichž funkčnost je nutno zcela nebo částečně zajistit, připravit a realizovat opatření vedoucí k dosažení cílového funkčního stavu; </w:t>
      </w:r>
    </w:p>
    <w:p w:rsidR="007E6B92" w:rsidRDefault="006557E6">
      <w:pPr>
        <w:pStyle w:val="Default"/>
        <w:spacing w:before="80" w:after="80"/>
        <w:jc w:val="both"/>
      </w:pPr>
      <w:r>
        <w:rPr>
          <w:szCs w:val="22"/>
        </w:rPr>
        <w:t>e</w:t>
      </w:r>
      <w:r>
        <w:rPr>
          <w:szCs w:val="22"/>
        </w:rPr>
        <w:t>) do doby realizace opatření dle písm. c) nepřipouštět v plochách a koridorech pro biocentra a biokoridory, jejichž funkčnost je nutno zcela nebo částečně zajistit, umístění staveb, objektů, zařízení a činností, které by znemožnily nebo významně omezily bu</w:t>
      </w:r>
      <w:r>
        <w:rPr>
          <w:szCs w:val="22"/>
        </w:rPr>
        <w:t xml:space="preserve">doucí realizaci cílového funkčního stavu; </w:t>
      </w:r>
    </w:p>
    <w:p w:rsidR="007E6B92" w:rsidRDefault="006557E6">
      <w:pPr>
        <w:pStyle w:val="Default"/>
        <w:spacing w:before="80" w:after="80"/>
        <w:ind w:left="646" w:hanging="647"/>
        <w:jc w:val="both"/>
        <w:rPr>
          <w:szCs w:val="22"/>
        </w:rPr>
      </w:pPr>
      <w:r>
        <w:rPr>
          <w:szCs w:val="22"/>
        </w:rPr>
        <w:t>f) stavby dopravní a technické infrastruktury v plochách a koridorech pro biocentra a biokoridory ÚSES připouštět v nezbytných případech za podmínky, že nedojde k významnému sníže-ní schopnosti ekosystému odolávat</w:t>
      </w:r>
      <w:r>
        <w:rPr>
          <w:szCs w:val="22"/>
        </w:rPr>
        <w:t xml:space="preserve"> znečištění, erozi či jiné fyzikální nebo chemické zátěži prostředí a zároveň nedojde k podstatnému snížení schopnosti bez dalších opatření plnit stabilizující funkce v krajině; </w:t>
      </w:r>
    </w:p>
    <w:p w:rsidR="007E6B92" w:rsidRDefault="006557E6">
      <w:pPr>
        <w:pStyle w:val="Default"/>
        <w:spacing w:before="80" w:after="80"/>
        <w:ind w:left="997" w:hanging="358"/>
        <w:jc w:val="both"/>
        <w:rPr>
          <w:szCs w:val="22"/>
        </w:rPr>
      </w:pPr>
      <w:r>
        <w:rPr>
          <w:szCs w:val="22"/>
        </w:rPr>
        <w:t xml:space="preserve">g) využití ložisek nerostů, na jejichž území jsou vymezeny plochy a koridory </w:t>
      </w:r>
      <w:r>
        <w:rPr>
          <w:szCs w:val="22"/>
        </w:rPr>
        <w:t xml:space="preserve">pro biocentra a biokoridory ÚSES, je možné za podmínek: </w:t>
      </w:r>
    </w:p>
    <w:p w:rsidR="007E6B92" w:rsidRDefault="006557E6">
      <w:pPr>
        <w:pStyle w:val="Default"/>
        <w:spacing w:before="240" w:after="240"/>
        <w:rPr>
          <w:szCs w:val="22"/>
        </w:rPr>
      </w:pPr>
      <w:r>
        <w:rPr>
          <w:szCs w:val="22"/>
        </w:rPr>
        <w:t xml:space="preserve">g.1) těžba nerostů bude znamenat pouze dočasné omezení funkce ÚSES; </w:t>
      </w:r>
    </w:p>
    <w:p w:rsidR="007E6B92" w:rsidRDefault="006557E6">
      <w:pPr>
        <w:pStyle w:val="Default"/>
        <w:spacing w:before="180" w:after="180"/>
        <w:jc w:val="both"/>
        <w:rPr>
          <w:szCs w:val="22"/>
        </w:rPr>
      </w:pPr>
      <w:r>
        <w:rPr>
          <w:szCs w:val="22"/>
        </w:rPr>
        <w:t xml:space="preserve">g.2) postup těžby bude organizován tak, aby bylo minimalizováno ovlivnění funkce biocenter a biokoridorů ÚSES; </w:t>
      </w:r>
    </w:p>
    <w:p w:rsidR="007E6B92" w:rsidRDefault="006557E6">
      <w:pPr>
        <w:pStyle w:val="Default"/>
        <w:spacing w:before="80" w:after="80"/>
        <w:ind w:left="646" w:hanging="647"/>
        <w:jc w:val="both"/>
        <w:rPr>
          <w:szCs w:val="22"/>
        </w:rPr>
      </w:pPr>
      <w:r>
        <w:rPr>
          <w:szCs w:val="22"/>
        </w:rPr>
        <w:t xml:space="preserve">g.3) příprava plánu rekultivace a provedení rekultivace po ukončení těžby budou provedeny způsobem, který umožní zapojit těžbou dotčené území do funkčního ÚSES. </w:t>
      </w:r>
    </w:p>
    <w:p w:rsidR="007E6B92" w:rsidRDefault="006557E6">
      <w:pPr>
        <w:pStyle w:val="Default"/>
        <w:spacing w:before="80" w:after="80"/>
        <w:ind w:left="227" w:hanging="113"/>
        <w:jc w:val="both"/>
        <w:rPr>
          <w:szCs w:val="22"/>
        </w:rPr>
      </w:pPr>
      <w:r>
        <w:rPr>
          <w:szCs w:val="22"/>
        </w:rPr>
        <w:t>h) při plánování a realizaci biocenter a biokoridorů ÚSES vycházet z požadavků stanovených spe</w:t>
      </w:r>
      <w:r>
        <w:rPr>
          <w:szCs w:val="22"/>
        </w:rPr>
        <w:t xml:space="preserve">cifickými oborovými dokumentacemi. </w:t>
      </w:r>
    </w:p>
    <w:p w:rsidR="007E6B92" w:rsidRDefault="006557E6">
      <w:pPr>
        <w:pStyle w:val="Default"/>
        <w:spacing w:before="80" w:after="80"/>
        <w:jc w:val="both"/>
        <w:rPr>
          <w:szCs w:val="22"/>
        </w:rPr>
      </w:pPr>
      <w:r>
        <w:rPr>
          <w:szCs w:val="22"/>
        </w:rPr>
        <w:t>Čl. (113)</w:t>
      </w:r>
    </w:p>
    <w:p w:rsidR="007E6B92" w:rsidRDefault="006557E6">
      <w:pPr>
        <w:pStyle w:val="Default"/>
        <w:spacing w:before="80" w:after="80"/>
        <w:jc w:val="both"/>
        <w:rPr>
          <w:szCs w:val="22"/>
        </w:rPr>
      </w:pPr>
      <w:r>
        <w:rPr>
          <w:szCs w:val="22"/>
        </w:rPr>
        <w:t xml:space="preserve"> ZÚR stanovují tyto úkoly pro územní plánování: </w:t>
      </w:r>
    </w:p>
    <w:p w:rsidR="007E6B92" w:rsidRDefault="006557E6">
      <w:pPr>
        <w:pStyle w:val="Default"/>
        <w:spacing w:before="80" w:after="80"/>
        <w:ind w:left="997" w:hanging="358"/>
        <w:jc w:val="both"/>
        <w:rPr>
          <w:szCs w:val="22"/>
        </w:rPr>
      </w:pPr>
      <w:r>
        <w:rPr>
          <w:szCs w:val="22"/>
        </w:rPr>
        <w:t>a) zpřesnit vymezení regionálních a nadregionálních biocenter a biokoridorů v souladu s metodikou ÚSES a požadavky specifických oborových dokumentací</w:t>
      </w:r>
      <w:r>
        <w:rPr>
          <w:position w:val="9"/>
          <w:szCs w:val="22"/>
        </w:rPr>
        <w:t xml:space="preserve"> </w:t>
      </w:r>
      <w:r>
        <w:rPr>
          <w:szCs w:val="22"/>
        </w:rPr>
        <w:t>tak, aby by</w:t>
      </w:r>
      <w:r>
        <w:rPr>
          <w:szCs w:val="22"/>
        </w:rPr>
        <w:t xml:space="preserve">ly dodrženy nejméně jejich minimální parametry a zajištěna jejich funkčnost; </w:t>
      </w:r>
    </w:p>
    <w:p w:rsidR="007E6B92" w:rsidRDefault="006557E6">
      <w:pPr>
        <w:pStyle w:val="Default"/>
        <w:spacing w:before="80" w:after="80"/>
        <w:ind w:left="997" w:hanging="358"/>
        <w:jc w:val="both"/>
        <w:rPr>
          <w:szCs w:val="22"/>
        </w:rPr>
      </w:pPr>
      <w:r>
        <w:rPr>
          <w:szCs w:val="22"/>
        </w:rPr>
        <w:t>b) zpřesnit vymezení ochranných zón nadregionálních biokoridorů podle konkrétních geomorfologických a ekologických podmínek daného území tak, aby byly dodrženy prostorové paramet</w:t>
      </w:r>
      <w:r>
        <w:rPr>
          <w:szCs w:val="22"/>
        </w:rPr>
        <w:t xml:space="preserve">ry biokoridorů. </w:t>
      </w:r>
    </w:p>
    <w:p w:rsidR="007E6B92" w:rsidRDefault="007E6B92">
      <w:pPr>
        <w:spacing w:before="80" w:after="80"/>
        <w:ind w:left="647" w:hanging="648"/>
      </w:pPr>
    </w:p>
    <w:p w:rsidR="007E6B92" w:rsidRDefault="006557E6">
      <w:r>
        <w:rPr>
          <w:spacing w:val="-2"/>
        </w:rPr>
        <w:t>V ÚP je vymezena ochranná zóna nadregionální biokoridoru NRBK K 93 v souladu se ZÚR Pk.</w:t>
      </w:r>
    </w:p>
    <w:p w:rsidR="007E6B92" w:rsidRDefault="007E6B92">
      <w:pPr>
        <w:pStyle w:val="Zkladntext"/>
        <w:rPr>
          <w:i/>
          <w:iCs/>
          <w:spacing w:val="-2"/>
        </w:rPr>
      </w:pPr>
    </w:p>
    <w:p w:rsidR="007E6B92" w:rsidRDefault="006557E6">
      <w:pPr>
        <w:pStyle w:val="Zkladntext"/>
      </w:pPr>
      <w:r>
        <w:rPr>
          <w:i/>
          <w:iCs/>
          <w:spacing w:val="-2"/>
        </w:rPr>
        <w:lastRenderedPageBreak/>
        <w:t xml:space="preserve">5. UPŘESNĚNÍ ÚZEMNÍCH PODMÍNEK KONCEPCE OCHRANY A ROZVOJE PŘÍRODNÍCH, KULTURNÍCH A CIVILIZAČNÍCH HODNOT ÚZEMÍ  </w:t>
      </w:r>
    </w:p>
    <w:p w:rsidR="007E6B92" w:rsidRDefault="006557E6">
      <w:pPr>
        <w:pStyle w:val="Zkladntextodsazen"/>
        <w:ind w:left="0"/>
        <w:jc w:val="both"/>
        <w:rPr>
          <w:rFonts w:ascii="Arial" w:hAnsi="Arial" w:cs="Arial"/>
        </w:rPr>
      </w:pPr>
      <w:r>
        <w:rPr>
          <w:rFonts w:ascii="Arial" w:hAnsi="Arial" w:cs="Arial"/>
          <w:i/>
          <w:iCs/>
          <w:sz w:val="22"/>
          <w:szCs w:val="22"/>
        </w:rPr>
        <w:t>Čl.(116)</w:t>
      </w:r>
    </w:p>
    <w:p w:rsidR="007E6B92" w:rsidRDefault="006557E6">
      <w:pPr>
        <w:pStyle w:val="Normln-6b"/>
      </w:pPr>
      <w:r>
        <w:t xml:space="preserve">ZÚR stanovují tyto zásady pro zajištění ochrany území s přírodními hodnotami a možného rozvoje těchto území: </w:t>
      </w:r>
    </w:p>
    <w:p w:rsidR="007E6B92" w:rsidRDefault="006557E6">
      <w:pPr>
        <w:tabs>
          <w:tab w:val="left" w:pos="1190"/>
        </w:tabs>
        <w:ind w:left="510" w:hanging="340"/>
      </w:pPr>
      <w:r>
        <w:rPr>
          <w:i/>
          <w:color w:val="000000"/>
        </w:rPr>
        <w:t xml:space="preserve">a) respektovat ochranu výše uvedených přírodních hodnot jako limitu rozvoje území s přírodními či krajinnými hodnotami; </w:t>
      </w:r>
    </w:p>
    <w:p w:rsidR="007E6B92" w:rsidRDefault="006557E6">
      <w:pPr>
        <w:ind w:left="426" w:hanging="284"/>
      </w:pPr>
      <w:r>
        <w:rPr>
          <w:i/>
          <w:color w:val="000000"/>
        </w:rPr>
        <w:t xml:space="preserve">b) vytvářet podmínky pro </w:t>
      </w:r>
      <w:r>
        <w:rPr>
          <w:i/>
          <w:color w:val="000000"/>
        </w:rPr>
        <w:t xml:space="preserve">využívání krajiny při respektování jejích hodnot a ekologických, estetických, rekreačních a hospodářských funkcí; </w:t>
      </w:r>
    </w:p>
    <w:p w:rsidR="007E6B92" w:rsidRDefault="006557E6">
      <w:pPr>
        <w:ind w:left="426" w:hanging="284"/>
      </w:pPr>
      <w:r>
        <w:rPr>
          <w:i/>
          <w:color w:val="000000"/>
        </w:rPr>
        <w:t>c) v chráněných krajinných oblastech pro rozvoj sídel využít přednostně přestavbu nevyužívaných nebo nedostatečně využívaných ploch v zastavě</w:t>
      </w:r>
      <w:r>
        <w:rPr>
          <w:i/>
          <w:color w:val="000000"/>
        </w:rPr>
        <w:t>ném území sídel, nová zastavitelná území vymezovat výjimečně a v souladu s požadavky na ochranu přírody a krajiny;</w:t>
      </w:r>
    </w:p>
    <w:p w:rsidR="007E6B92" w:rsidRDefault="006557E6">
      <w:pPr>
        <w:ind w:left="426" w:hanging="284"/>
      </w:pPr>
      <w:r>
        <w:rPr>
          <w:i/>
          <w:color w:val="000000"/>
        </w:rPr>
        <w:t xml:space="preserve">i) při rozvoji sídel a návrhu nových dopravních staveb v krajinářsky hodnotných územích zabezpečit ochranu krajinného rázu; </w:t>
      </w:r>
    </w:p>
    <w:p w:rsidR="007E6B92" w:rsidRDefault="006557E6">
      <w:pPr>
        <w:ind w:left="426" w:hanging="284"/>
      </w:pPr>
      <w:r>
        <w:rPr>
          <w:i/>
          <w:color w:val="000000"/>
        </w:rPr>
        <w:t>j) výškové stavb</w:t>
      </w:r>
      <w:r>
        <w:rPr>
          <w:i/>
          <w:color w:val="000000"/>
        </w:rPr>
        <w:t xml:space="preserve">y (větrné elektrárny apod.) umisťovat v souladu s ochranou krajinného rázu. Při umisťování ostatních staveb a zařízení, které mohou díky svým plošným parametrům narušit pozitivní charakteristiky krajinného rázu10 tento vliv hodnotit studií krajinného rázu </w:t>
      </w:r>
      <w:r>
        <w:rPr>
          <w:i/>
          <w:color w:val="000000"/>
        </w:rPr>
        <w:t>a negativní dopady eliminovat, konkrétní zásady a úkoly pro umístění staveb větrných elektráren jsou uvedeny v článku (97a)</w:t>
      </w:r>
    </w:p>
    <w:p w:rsidR="007E6B92" w:rsidRDefault="006557E6">
      <w:pPr>
        <w:ind w:left="426" w:hanging="284"/>
      </w:pPr>
      <w:r>
        <w:rPr>
          <w:i/>
          <w:color w:val="000000"/>
        </w:rPr>
        <w:t>k) nenavrhovat vedení nových dopravních staveb ve volné krajině (v nových koridorech), zasahujících do zvláště chráněných území a lo</w:t>
      </w:r>
      <w:r>
        <w:rPr>
          <w:i/>
          <w:color w:val="000000"/>
        </w:rPr>
        <w:t xml:space="preserve">kalit soustavy NATURA 2000. Vedení nových dopravních staveb ve volné krajině navrhovat přednostně mimo mokřadní ekosystémy a v případě střetu posoudit vliv navrhovaných staveb na mokřadní ekosystémy a přijmout náležitá kompenzační a eliminační opatření; </w:t>
      </w:r>
    </w:p>
    <w:p w:rsidR="007E6B92" w:rsidRDefault="006557E6">
      <w:pPr>
        <w:ind w:left="426" w:hanging="284"/>
      </w:pPr>
      <w:r>
        <w:rPr>
          <w:i/>
          <w:color w:val="000000"/>
        </w:rPr>
        <w:t>l</w:t>
      </w:r>
      <w:r>
        <w:rPr>
          <w:i/>
          <w:color w:val="000000"/>
        </w:rPr>
        <w:t xml:space="preserve">) stavby technické infrastruktury orientovat převážně na pozemky s méně kvalitní půdou, zařazenou do tříd ochrany III. – V. </w:t>
      </w:r>
    </w:p>
    <w:p w:rsidR="007E6B92" w:rsidRDefault="006557E6">
      <w:pPr>
        <w:ind w:left="426" w:hanging="284"/>
      </w:pPr>
      <w:r>
        <w:rPr>
          <w:i/>
          <w:color w:val="000000"/>
        </w:rPr>
        <w:t>m) ve zvláště chráněných a krajinářsky hodnotných územích podporovat rozvoj šetrných forem turismu, zamezit plošné výstavbě rekreač</w:t>
      </w:r>
      <w:r>
        <w:rPr>
          <w:i/>
          <w:color w:val="000000"/>
        </w:rPr>
        <w:t>ních objektů mimo zastavěná území a navrhnout rekreační využití vesnických sídel. Zabezpečit dostatečné značení cyklistických a turistických tras v krajině a jejich zázemí (odstavná parkoviště na výchozích místech, veřejná tábořiště, apod.) tak, aby byla v</w:t>
      </w:r>
      <w:r>
        <w:rPr>
          <w:i/>
          <w:color w:val="000000"/>
        </w:rPr>
        <w:t xml:space="preserve">yužita atraktivita území, usměrňována turistická návštěvnost a do maximální míry eliminovány negativní vlivy na přírodu (hluk, eroze apod.). </w:t>
      </w:r>
    </w:p>
    <w:p w:rsidR="007E6B92" w:rsidRDefault="006557E6">
      <w:pPr>
        <w:ind w:left="426" w:hanging="284"/>
      </w:pPr>
      <w:r>
        <w:rPr>
          <w:i/>
          <w:color w:val="000000"/>
        </w:rPr>
        <w:t>n) podporovat ekologicky únosné využití vodních toků k rekreační a sportovní plavbě a zabezpečit související zázem</w:t>
      </w:r>
      <w:r>
        <w:rPr>
          <w:i/>
          <w:color w:val="000000"/>
        </w:rPr>
        <w:t xml:space="preserve">í (veřejná tábořiště, parkoviště apod.) s ohledem na ochranu přírody, podporovat rozvoj eko - a agroturistiky; </w:t>
      </w:r>
    </w:p>
    <w:p w:rsidR="007E6B92" w:rsidRDefault="006557E6">
      <w:pPr>
        <w:ind w:left="426" w:hanging="284"/>
      </w:pPr>
      <w:r>
        <w:rPr>
          <w:i/>
          <w:color w:val="000000"/>
        </w:rPr>
        <w:t>o) při řešení změn využití území a upřesňování tras liniových staveb minimalizovat vlivy na území přírodních hodnot. Optimální řešení ověřovat v</w:t>
      </w:r>
      <w:r>
        <w:rPr>
          <w:i/>
          <w:color w:val="000000"/>
        </w:rPr>
        <w:t xml:space="preserve"> rámci zpracování podrobné dokumentace a posuzované z hlediska vlivu na životní prostředí (EIA); </w:t>
      </w:r>
    </w:p>
    <w:p w:rsidR="007E6B92" w:rsidRDefault="006557E6">
      <w:pPr>
        <w:ind w:left="426" w:hanging="284"/>
      </w:pPr>
      <w:r>
        <w:rPr>
          <w:i/>
          <w:color w:val="000000"/>
        </w:rPr>
        <w:t xml:space="preserve">p) řešit střety dopravní infrastruktury a územního systému ekologické stability (budování nadchodů, vyhodnocení vlivů); </w:t>
      </w:r>
    </w:p>
    <w:p w:rsidR="007E6B92" w:rsidRDefault="006557E6">
      <w:pPr>
        <w:ind w:left="426" w:hanging="284"/>
      </w:pPr>
      <w:r>
        <w:rPr>
          <w:i/>
          <w:color w:val="000000"/>
        </w:rPr>
        <w:t>q) chránit říční nivy (zejména na Lab</w:t>
      </w:r>
      <w:r>
        <w:rPr>
          <w:i/>
          <w:color w:val="000000"/>
        </w:rPr>
        <w:t>i, Tiché Orlici, Divoké Orlici, Chrudimce, Loučné). V co největší možné míře zabránit vodohospodářským úpravám regulujícím vodní toky, odvodňování a zastavování údolních niv a likvidaci přírodě blízkých společenstev (slepá ramena, mokřady, lužní lesy, břeh</w:t>
      </w:r>
      <w:r>
        <w:rPr>
          <w:i/>
          <w:color w:val="000000"/>
        </w:rPr>
        <w:t xml:space="preserve">ové porosty, louky). </w:t>
      </w:r>
    </w:p>
    <w:p w:rsidR="007E6B92" w:rsidRDefault="007E6B92">
      <w:pPr>
        <w:ind w:left="993" w:hanging="993"/>
        <w:rPr>
          <w:color w:val="000000"/>
        </w:rPr>
      </w:pPr>
    </w:p>
    <w:p w:rsidR="007E6B92" w:rsidRDefault="006557E6">
      <w:pPr>
        <w:pStyle w:val="Zkladntext"/>
      </w:pPr>
      <w:r>
        <w:rPr>
          <w:spacing w:val="-2"/>
        </w:rPr>
        <w:t>ÚP je navržen v souladu s těmito zásadami ochrany území. Jsou respektovány přírodní hodnoty. Koncepce uspořádání krajiny vymezuje tyto plochy jako plochy NP – přírodní, kde ve stanovení podmínek pro využití ploch jsou vymezené lokáln</w:t>
      </w:r>
      <w:r>
        <w:rPr>
          <w:spacing w:val="-2"/>
        </w:rPr>
        <w:t>í ÚSES jako plochy nezastavitelné. Jsou podporovány šetrné formy vymezení ploch rekreace.</w:t>
      </w:r>
    </w:p>
    <w:p w:rsidR="007E6B92" w:rsidRDefault="006557E6">
      <w:pPr>
        <w:pStyle w:val="Zkladntext"/>
      </w:pPr>
      <w:r>
        <w:rPr>
          <w:b/>
          <w:i/>
          <w:iCs/>
          <w:spacing w:val="-2"/>
        </w:rPr>
        <w:t xml:space="preserve">6. VYMEZENÍ CÍLOVÝCH CHARAKTERISTIK KRAJINY </w:t>
      </w:r>
    </w:p>
    <w:p w:rsidR="007E6B92" w:rsidRDefault="006557E6">
      <w:r>
        <w:rPr>
          <w:i/>
          <w:iCs/>
        </w:rPr>
        <w:lastRenderedPageBreak/>
        <w:t xml:space="preserve">Čl.(121) </w:t>
      </w:r>
    </w:p>
    <w:p w:rsidR="007E6B92" w:rsidRDefault="006557E6">
      <w:pPr>
        <w:ind w:left="640" w:hanging="640"/>
      </w:pPr>
      <w:r>
        <w:rPr>
          <w:i/>
        </w:rPr>
        <w:t xml:space="preserve">ZÚR vymezují na území kraje tyto krajinné typy: </w:t>
      </w:r>
    </w:p>
    <w:p w:rsidR="007E6B92" w:rsidRDefault="006557E6">
      <w:pPr>
        <w:numPr>
          <w:ilvl w:val="0"/>
          <w:numId w:val="3"/>
        </w:numPr>
        <w:overflowPunct w:val="0"/>
      </w:pPr>
      <w:r>
        <w:rPr>
          <w:i/>
        </w:rPr>
        <w:t>krajina horských holí</w:t>
      </w:r>
    </w:p>
    <w:p w:rsidR="007E6B92" w:rsidRDefault="006557E6">
      <w:pPr>
        <w:numPr>
          <w:ilvl w:val="0"/>
          <w:numId w:val="3"/>
        </w:numPr>
        <w:overflowPunct w:val="0"/>
      </w:pPr>
      <w:r>
        <w:rPr>
          <w:i/>
        </w:rPr>
        <w:t>krajina lesní</w:t>
      </w:r>
    </w:p>
    <w:p w:rsidR="007E6B92" w:rsidRDefault="006557E6">
      <w:pPr>
        <w:numPr>
          <w:ilvl w:val="0"/>
          <w:numId w:val="3"/>
        </w:numPr>
        <w:overflowPunct w:val="0"/>
      </w:pPr>
      <w:r>
        <w:rPr>
          <w:i/>
        </w:rPr>
        <w:t>krajina lesozemědělská</w:t>
      </w:r>
    </w:p>
    <w:p w:rsidR="007E6B92" w:rsidRDefault="006557E6">
      <w:pPr>
        <w:numPr>
          <w:ilvl w:val="0"/>
          <w:numId w:val="3"/>
        </w:numPr>
        <w:overflowPunct w:val="0"/>
      </w:pPr>
      <w:r>
        <w:rPr>
          <w:i/>
        </w:rPr>
        <w:t>krajina zemědělská</w:t>
      </w:r>
    </w:p>
    <w:p w:rsidR="007E6B92" w:rsidRDefault="006557E6">
      <w:pPr>
        <w:numPr>
          <w:ilvl w:val="0"/>
          <w:numId w:val="3"/>
        </w:numPr>
        <w:overflowPunct w:val="0"/>
      </w:pPr>
      <w:r>
        <w:rPr>
          <w:i/>
        </w:rPr>
        <w:t>krajina sídelní</w:t>
      </w:r>
    </w:p>
    <w:p w:rsidR="007E6B92" w:rsidRDefault="006557E6">
      <w:pPr>
        <w:numPr>
          <w:ilvl w:val="0"/>
          <w:numId w:val="3"/>
        </w:numPr>
        <w:overflowPunct w:val="0"/>
      </w:pPr>
      <w:r>
        <w:rPr>
          <w:i/>
        </w:rPr>
        <w:t>území s předpokládanou vyšší mírou urbanizace</w:t>
      </w:r>
    </w:p>
    <w:p w:rsidR="007E6B92" w:rsidRDefault="007E6B92">
      <w:pPr>
        <w:overflowPunct w:val="0"/>
        <w:ind w:left="720"/>
      </w:pPr>
    </w:p>
    <w:p w:rsidR="007E6B92" w:rsidRDefault="006557E6">
      <w:pPr>
        <w:overflowPunct w:val="0"/>
      </w:pPr>
      <w:r>
        <w:t>Správní území obce Kosořín se nachází celé v krajinném typu krajina lesozemědělská.</w:t>
      </w:r>
    </w:p>
    <w:p w:rsidR="007E6B92" w:rsidRDefault="007E6B92">
      <w:pPr>
        <w:rPr>
          <w:i/>
        </w:rPr>
      </w:pPr>
    </w:p>
    <w:p w:rsidR="007E6B92" w:rsidRDefault="006557E6">
      <w:pPr>
        <w:spacing w:before="80" w:after="80"/>
        <w:ind w:left="640" w:hanging="640"/>
      </w:pPr>
      <w:r>
        <w:rPr>
          <w:i/>
          <w:iCs/>
        </w:rPr>
        <w:t xml:space="preserve">Čl.(122) </w:t>
      </w:r>
    </w:p>
    <w:p w:rsidR="007E6B92" w:rsidRDefault="006557E6">
      <w:pPr>
        <w:spacing w:before="80" w:after="80"/>
      </w:pPr>
      <w:r>
        <w:rPr>
          <w:i/>
        </w:rPr>
        <w:t xml:space="preserve">ZÚR stanovují tyto základní zásady péče o krajinu při plánování změn v území a </w:t>
      </w:r>
      <w:r>
        <w:rPr>
          <w:i/>
        </w:rPr>
        <w:t xml:space="preserve">rozhodování o nich: </w:t>
      </w:r>
    </w:p>
    <w:p w:rsidR="007E6B92" w:rsidRDefault="006557E6">
      <w:pPr>
        <w:numPr>
          <w:ilvl w:val="0"/>
          <w:numId w:val="4"/>
        </w:numPr>
        <w:tabs>
          <w:tab w:val="left" w:pos="644"/>
        </w:tabs>
        <w:overflowPunct w:val="0"/>
        <w:ind w:left="644" w:hanging="360"/>
      </w:pPr>
      <w:r>
        <w:rPr>
          <w:i/>
        </w:rPr>
        <w:t>vytvářet podmínky pro ochranu všech přírodních zdrojů a pro jejich šetrné využívání;</w:t>
      </w:r>
    </w:p>
    <w:p w:rsidR="007E6B92" w:rsidRDefault="006557E6">
      <w:pPr>
        <w:numPr>
          <w:ilvl w:val="0"/>
          <w:numId w:val="4"/>
        </w:numPr>
        <w:tabs>
          <w:tab w:val="left" w:pos="644"/>
        </w:tabs>
        <w:overflowPunct w:val="0"/>
        <w:ind w:left="644" w:hanging="360"/>
      </w:pPr>
      <w:r>
        <w:rPr>
          <w:i/>
        </w:rPr>
        <w:t>chránit a rozvíjet základní atributy stability, funkčnosti a vzhledu krajiny, zejména strukturu krajinných prvků charakteristickou pro jednotlivé kraj</w:t>
      </w:r>
      <w:r>
        <w:rPr>
          <w:i/>
        </w:rPr>
        <w:t>inné typy a pozitivní charakteristiky krajinného rázu;</w:t>
      </w:r>
    </w:p>
    <w:p w:rsidR="007E6B92" w:rsidRDefault="006557E6">
      <w:pPr>
        <w:numPr>
          <w:ilvl w:val="0"/>
          <w:numId w:val="4"/>
        </w:numPr>
        <w:tabs>
          <w:tab w:val="left" w:pos="644"/>
        </w:tabs>
        <w:overflowPunct w:val="0"/>
        <w:ind w:left="644" w:hanging="360"/>
      </w:pPr>
      <w:r>
        <w:rPr>
          <w:i/>
        </w:rPr>
        <w:t xml:space="preserve">rozvíjet retenční schopnost krajiny; </w:t>
      </w:r>
    </w:p>
    <w:p w:rsidR="007E6B92" w:rsidRDefault="006557E6">
      <w:pPr>
        <w:numPr>
          <w:ilvl w:val="0"/>
          <w:numId w:val="4"/>
        </w:numPr>
        <w:tabs>
          <w:tab w:val="left" w:pos="644"/>
        </w:tabs>
        <w:overflowPunct w:val="0"/>
        <w:ind w:left="644" w:hanging="360"/>
      </w:pPr>
      <w:r>
        <w:rPr>
          <w:i/>
        </w:rPr>
        <w:t xml:space="preserve">respektovat výjimečné části krajiny chráněné dle příslušných zákonů a podmínky jejich ochrany; </w:t>
      </w:r>
    </w:p>
    <w:p w:rsidR="007E6B92" w:rsidRDefault="006557E6">
      <w:pPr>
        <w:numPr>
          <w:ilvl w:val="0"/>
          <w:numId w:val="4"/>
        </w:numPr>
        <w:tabs>
          <w:tab w:val="left" w:pos="644"/>
        </w:tabs>
        <w:overflowPunct w:val="0"/>
        <w:ind w:left="644" w:hanging="360"/>
      </w:pPr>
      <w:r>
        <w:rPr>
          <w:i/>
        </w:rPr>
        <w:t xml:space="preserve">preferovat využití rezerv v zastavěném území sídel, zejména proluk </w:t>
      </w:r>
      <w:r>
        <w:rPr>
          <w:i/>
        </w:rPr>
        <w:t xml:space="preserve">a přestavbových území před vymezováním zastavěných ploch ve volné krajině; cestovní ruch rozvíjet ve formách příznivých pro udržitelný rozvoj, nepřipouštět rozšiřování a intenzifikaci chatových lokalit; </w:t>
      </w:r>
    </w:p>
    <w:p w:rsidR="007E6B92" w:rsidRDefault="006557E6">
      <w:pPr>
        <w:numPr>
          <w:ilvl w:val="0"/>
          <w:numId w:val="4"/>
        </w:numPr>
        <w:tabs>
          <w:tab w:val="left" w:pos="644"/>
        </w:tabs>
        <w:overflowPunct w:val="0"/>
        <w:ind w:left="644" w:hanging="360"/>
      </w:pPr>
      <w:r>
        <w:rPr>
          <w:i/>
        </w:rPr>
        <w:t>respektovat cenné architektonické a urbanistické zna</w:t>
      </w:r>
      <w:r>
        <w:rPr>
          <w:i/>
        </w:rPr>
        <w:t>ky sídel a doplňovat je hmotově a tvarově vhodnými stavbami; při navrhování rozvojových území, jejichž využití umožní umisťování staveb, které mohou díky své výšce a/nebo svým plošným parametrům narušit krajinný ráz, vyhodnotit jejich možný vliv na krajinn</w:t>
      </w:r>
      <w:r>
        <w:rPr>
          <w:i/>
        </w:rPr>
        <w:t xml:space="preserve">ý ráz a negativní dopady eliminovat. </w:t>
      </w:r>
    </w:p>
    <w:p w:rsidR="007E6B92" w:rsidRDefault="007E6B92"/>
    <w:p w:rsidR="007E6B92" w:rsidRDefault="006557E6">
      <w:r>
        <w:t>V ÚP jsou stanoveny zásady ochrany přírodních zdrojů, je zachována funkčnost a vzhled krajiny, nejsou vy</w:t>
      </w:r>
      <w:r>
        <w:t xml:space="preserve">mezeny nové plochy, které by měly negativní vliv na krajinný ráz. </w:t>
      </w:r>
    </w:p>
    <w:p w:rsidR="007E6B92" w:rsidRDefault="007E6B92">
      <w:pPr>
        <w:spacing w:before="80" w:after="80"/>
      </w:pPr>
    </w:p>
    <w:p w:rsidR="007E6B92" w:rsidRDefault="006557E6">
      <w:pPr>
        <w:spacing w:before="80" w:after="80"/>
      </w:pPr>
      <w:r>
        <w:t xml:space="preserve">Čl.(123) </w:t>
      </w:r>
    </w:p>
    <w:p w:rsidR="007E6B92" w:rsidRDefault="006557E6">
      <w:pPr>
        <w:pStyle w:val="Zkladntext"/>
      </w:pPr>
      <w:r>
        <w:rPr>
          <w:i/>
          <w:iCs/>
          <w:spacing w:val="-2"/>
        </w:rPr>
        <w:t xml:space="preserve">ZÚR stanovují jako úkol pro územní plánování upřesnit zásady pro jednotlivé krajinné typy v územních plánech. </w:t>
      </w:r>
    </w:p>
    <w:p w:rsidR="007E6B92" w:rsidRDefault="007E6B92">
      <w:pPr>
        <w:pStyle w:val="Zkladntext"/>
        <w:rPr>
          <w:b/>
          <w:i/>
          <w:iCs/>
          <w:spacing w:val="-2"/>
        </w:rPr>
      </w:pPr>
    </w:p>
    <w:p w:rsidR="007E6B92" w:rsidRDefault="006557E6">
      <w:pPr>
        <w:pStyle w:val="Zkladntext"/>
        <w:rPr>
          <w:b/>
        </w:rPr>
      </w:pPr>
      <w:r>
        <w:rPr>
          <w:b/>
          <w:i/>
          <w:iCs/>
          <w:spacing w:val="-2"/>
        </w:rPr>
        <w:t>6.4. KRAJINA LESOZEMĚDĚLSKÁ</w:t>
      </w:r>
    </w:p>
    <w:p w:rsidR="007E6B92" w:rsidRDefault="006557E6">
      <w:pPr>
        <w:pStyle w:val="Zkladntext"/>
      </w:pPr>
      <w:r>
        <w:rPr>
          <w:i/>
          <w:iCs/>
          <w:spacing w:val="-2"/>
        </w:rPr>
        <w:t>Čl.(130)</w:t>
      </w:r>
    </w:p>
    <w:p w:rsidR="007E6B92" w:rsidRDefault="006557E6">
      <w:pPr>
        <w:pStyle w:val="Zkladntext"/>
      </w:pPr>
      <w:r>
        <w:rPr>
          <w:i/>
          <w:iCs/>
          <w:spacing w:val="-2"/>
        </w:rPr>
        <w:t xml:space="preserve"> ZÚR vymezují krajinu lesozemědělskou v územích odpovídajícím těmto charakteristikám: </w:t>
      </w:r>
    </w:p>
    <w:p w:rsidR="007E6B92" w:rsidRDefault="006557E6">
      <w:pPr>
        <w:pStyle w:val="Zkladntext"/>
      </w:pPr>
      <w:r>
        <w:rPr>
          <w:i/>
          <w:iCs/>
          <w:spacing w:val="-2"/>
        </w:rPr>
        <w:t>a) přechodový typ me</w:t>
      </w:r>
      <w:r>
        <w:rPr>
          <w:i/>
          <w:iCs/>
          <w:spacing w:val="-2"/>
        </w:rPr>
        <w:t>zi krajinou lesní a zemědělskou;</w:t>
      </w:r>
    </w:p>
    <w:p w:rsidR="007E6B92" w:rsidRDefault="006557E6">
      <w:pPr>
        <w:pStyle w:val="Zkladntext"/>
      </w:pPr>
      <w:r>
        <w:rPr>
          <w:i/>
          <w:iCs/>
          <w:spacing w:val="-2"/>
        </w:rPr>
        <w:t>b) krajinná matrice tvořena mozaikou lesních a zemědělských ploch, jejichž vzájemný poměr je lokálně velmi proměnný, celkově však vyvážený;</w:t>
      </w:r>
    </w:p>
    <w:p w:rsidR="007E6B92" w:rsidRDefault="006557E6">
      <w:pPr>
        <w:pStyle w:val="Zkladntext"/>
      </w:pPr>
      <w:r>
        <w:rPr>
          <w:i/>
          <w:iCs/>
          <w:spacing w:val="-2"/>
        </w:rPr>
        <w:t>c)naprostá většina lesů intenzivně hospodářsky využívána s převahou stanovištně nep</w:t>
      </w:r>
      <w:r>
        <w:rPr>
          <w:i/>
          <w:iCs/>
          <w:spacing w:val="-2"/>
        </w:rPr>
        <w:t>ůvodních druhů jehličnanů;</w:t>
      </w:r>
    </w:p>
    <w:p w:rsidR="007E6B92" w:rsidRDefault="006557E6">
      <w:pPr>
        <w:pStyle w:val="Zkladntext"/>
      </w:pPr>
      <w:r>
        <w:rPr>
          <w:i/>
          <w:iCs/>
          <w:spacing w:val="-2"/>
        </w:rPr>
        <w:t>d) charakter převážně polootevřený;</w:t>
      </w:r>
    </w:p>
    <w:p w:rsidR="007E6B92" w:rsidRDefault="006557E6">
      <w:pPr>
        <w:pStyle w:val="Zkladntext"/>
        <w:rPr>
          <w:i/>
          <w:iCs/>
          <w:spacing w:val="-2"/>
        </w:rPr>
      </w:pPr>
      <w:r>
        <w:rPr>
          <w:i/>
          <w:iCs/>
          <w:spacing w:val="-2"/>
        </w:rPr>
        <w:lastRenderedPageBreak/>
        <w:t xml:space="preserve">e) převažují středně až méně úrodné krajiny, v krajinách úrodných signalizuje výjimečné typy dramatických reliéfů nebo polohy ovlivněné vodou.  </w:t>
      </w:r>
    </w:p>
    <w:p w:rsidR="007E6B92" w:rsidRDefault="006557E6">
      <w:pPr>
        <w:pStyle w:val="Zkladntext"/>
      </w:pPr>
      <w:r>
        <w:rPr>
          <w:spacing w:val="-2"/>
        </w:rPr>
        <w:t xml:space="preserve"> </w:t>
      </w:r>
      <w:r>
        <w:rPr>
          <w:i/>
          <w:szCs w:val="24"/>
        </w:rPr>
        <w:t>Čl.(131)</w:t>
      </w:r>
    </w:p>
    <w:p w:rsidR="007E6B92" w:rsidRDefault="006557E6">
      <w:pPr>
        <w:rPr>
          <w:i/>
          <w:szCs w:val="24"/>
        </w:rPr>
      </w:pPr>
      <w:r>
        <w:rPr>
          <w:i/>
          <w:szCs w:val="24"/>
        </w:rPr>
        <w:t xml:space="preserve"> ZÚR stanovují tyto zásady pro plánová</w:t>
      </w:r>
      <w:r>
        <w:rPr>
          <w:i/>
          <w:szCs w:val="24"/>
        </w:rPr>
        <w:t xml:space="preserve">ní změn v území a rozhodování o nich: </w:t>
      </w:r>
    </w:p>
    <w:p w:rsidR="007E6B92" w:rsidRDefault="006557E6">
      <w:pPr>
        <w:ind w:left="980" w:hanging="340"/>
        <w:rPr>
          <w:i/>
          <w:szCs w:val="24"/>
        </w:rPr>
      </w:pPr>
      <w:r>
        <w:rPr>
          <w:i/>
          <w:szCs w:val="24"/>
        </w:rPr>
        <w:t xml:space="preserve">a) lesní hospodaření směřovat k diferencovanější a přirozenější skladbě lesů a eliminovat tak rizika poškození krajiny nesprávným lesním hospodařením; </w:t>
      </w:r>
    </w:p>
    <w:p w:rsidR="007E6B92" w:rsidRDefault="006557E6">
      <w:pPr>
        <w:ind w:left="980" w:hanging="340"/>
        <w:rPr>
          <w:i/>
          <w:szCs w:val="24"/>
        </w:rPr>
      </w:pPr>
      <w:r>
        <w:rPr>
          <w:i/>
          <w:szCs w:val="24"/>
        </w:rPr>
        <w:t xml:space="preserve">b) zastavitelné plochy mimo zastavěná území navrhovat pouze </w:t>
      </w:r>
      <w:r>
        <w:rPr>
          <w:i/>
          <w:szCs w:val="24"/>
        </w:rPr>
        <w:t>v nezbytné míře při zohlednění hodnot území s tím, že zastavitelné plochy budou vymezovány na úkor ploch lesa pouze ve výjimečných a zvlášť odůvodnitelných případech;</w:t>
      </w:r>
    </w:p>
    <w:p w:rsidR="007E6B92" w:rsidRDefault="006557E6">
      <w:pPr>
        <w:ind w:left="980" w:hanging="340"/>
        <w:rPr>
          <w:i/>
          <w:szCs w:val="24"/>
        </w:rPr>
      </w:pPr>
      <w:r>
        <w:rPr>
          <w:i/>
          <w:szCs w:val="24"/>
        </w:rPr>
        <w:t>c) zábor PUPFL připouštět pouze ve výjimečných a zvlášť odůvodnitelných případech;</w:t>
      </w:r>
    </w:p>
    <w:p w:rsidR="007E6B92" w:rsidRDefault="006557E6">
      <w:pPr>
        <w:ind w:left="980" w:hanging="340"/>
        <w:rPr>
          <w:i/>
          <w:szCs w:val="24"/>
        </w:rPr>
      </w:pPr>
      <w:r>
        <w:rPr>
          <w:i/>
          <w:szCs w:val="24"/>
        </w:rPr>
        <w:t>d) chr</w:t>
      </w:r>
      <w:r>
        <w:rPr>
          <w:i/>
          <w:szCs w:val="24"/>
        </w:rPr>
        <w:t xml:space="preserve">ánit a rozvíjet harmonický vztah sídel a zemědělské krajiny, zejména udržovat vyvážený podíl zahrad a trvalých travních porostů a zastavěných a intenzivně využívaných ploch; </w:t>
      </w:r>
    </w:p>
    <w:p w:rsidR="007E6B92" w:rsidRDefault="006557E6">
      <w:pPr>
        <w:ind w:left="980" w:hanging="340"/>
        <w:rPr>
          <w:i/>
          <w:szCs w:val="24"/>
        </w:rPr>
      </w:pPr>
      <w:r>
        <w:rPr>
          <w:i/>
          <w:szCs w:val="24"/>
        </w:rPr>
        <w:t>e) rekreační ubytovací zařízení s vyšší kapacitou lůžek připouštět pouze na zákla</w:t>
      </w:r>
      <w:r>
        <w:rPr>
          <w:i/>
          <w:szCs w:val="24"/>
        </w:rPr>
        <w:t xml:space="preserve">dě vyhodnocení únosnosti krajiny. </w:t>
      </w:r>
    </w:p>
    <w:p w:rsidR="007E6B92" w:rsidRDefault="007E6B92">
      <w:pPr>
        <w:ind w:left="980" w:hanging="340"/>
        <w:rPr>
          <w:i/>
          <w:szCs w:val="24"/>
        </w:rPr>
      </w:pPr>
    </w:p>
    <w:p w:rsidR="007E6B92" w:rsidRDefault="006557E6">
      <w:pPr>
        <w:pStyle w:val="Zkladntext"/>
      </w:pPr>
      <w:r>
        <w:rPr>
          <w:szCs w:val="24"/>
        </w:rPr>
        <w:t xml:space="preserve">ZÚR Pk vymezila obec Kosořín do krajinného typu lesozemědělského v ÚP nejsou vymezeny zastavitelné plochy na úkor ploch lesa. Zastavitelné plochy bydlení jsou vymezeny v plochách zemědělských na bonitách III. a IV. tříd </w:t>
      </w:r>
      <w:r>
        <w:rPr>
          <w:szCs w:val="24"/>
        </w:rPr>
        <w:t>tam, kde to podmínky v území umožňují.  Technickou a dopravní infrastrukturu lze umístit v PUPFL pouze v nezbytných a odůvodněných případech v rámci přípustných regulativů pro plochy lesní NL a zemědělské NZ.</w:t>
      </w:r>
    </w:p>
    <w:p w:rsidR="007E6B92" w:rsidRDefault="006557E6">
      <w:r>
        <w:t>ÚP Kosořín je v souladu se ZÚR Pk.</w:t>
      </w:r>
    </w:p>
    <w:p w:rsidR="007E6B92" w:rsidRDefault="007E6B92">
      <w:pPr>
        <w:pStyle w:val="Zkladntext"/>
        <w:rPr>
          <w:b/>
          <w:szCs w:val="24"/>
        </w:rPr>
      </w:pPr>
    </w:p>
    <w:p w:rsidR="007E6B92" w:rsidRDefault="007E6B92">
      <w:pPr>
        <w:pStyle w:val="Zkladntext"/>
        <w:rPr>
          <w:b/>
          <w:szCs w:val="24"/>
        </w:rPr>
      </w:pPr>
    </w:p>
    <w:p w:rsidR="007E6B92" w:rsidRDefault="006557E6">
      <w:pPr>
        <w:pStyle w:val="Zkladntext"/>
        <w:rPr>
          <w:b/>
          <w:bCs/>
          <w:i/>
          <w:iCs/>
          <w:szCs w:val="24"/>
        </w:rPr>
      </w:pPr>
      <w:r>
        <w:rPr>
          <w:b/>
          <w:bCs/>
          <w:i/>
          <w:iCs/>
          <w:szCs w:val="24"/>
        </w:rPr>
        <w:t>6.9. KRAJI</w:t>
      </w:r>
      <w:r>
        <w:rPr>
          <w:b/>
          <w:bCs/>
          <w:i/>
          <w:iCs/>
          <w:szCs w:val="24"/>
        </w:rPr>
        <w:t>NA 02 CHRUDIMSKO – VYSOKOMÝTSKO</w:t>
      </w:r>
    </w:p>
    <w:p w:rsidR="007E6B92" w:rsidRDefault="006557E6">
      <w:pPr>
        <w:pStyle w:val="Zkladntext"/>
        <w:rPr>
          <w:b/>
          <w:bCs/>
          <w:i/>
          <w:iCs/>
          <w:szCs w:val="24"/>
        </w:rPr>
      </w:pPr>
      <w:r>
        <w:rPr>
          <w:b/>
          <w:bCs/>
          <w:i/>
          <w:iCs/>
          <w:szCs w:val="24"/>
        </w:rPr>
        <w:t xml:space="preserve">Čl.(137b) </w:t>
      </w:r>
    </w:p>
    <w:p w:rsidR="007E6B92" w:rsidRDefault="006557E6">
      <w:pPr>
        <w:pStyle w:val="Zkladntext"/>
        <w:rPr>
          <w:i/>
          <w:iCs/>
          <w:szCs w:val="24"/>
        </w:rPr>
      </w:pPr>
      <w:r>
        <w:rPr>
          <w:i/>
          <w:iCs/>
          <w:szCs w:val="24"/>
        </w:rPr>
        <w:t>ZÚR stanovují tyto cílové kvality krajiny: a) harmonická krajina plošin a pahorkatin; b) převážně zemědělská krajina středního – malého měřítka s vyváženou mozaikou ploch orné půdy s vysokým podílem přírodních kra</w:t>
      </w:r>
      <w:r>
        <w:rPr>
          <w:i/>
          <w:iCs/>
          <w:szCs w:val="24"/>
        </w:rPr>
        <w:t>jinných prvků, ploch luk a pastvin, ploch lesů, ploch rybníků a ploch sídel; c) stabilizovaná různorodá sídelní struktura s městskými centry Chrudim, Přelouč, Vysoké Mýto, dalšími městy Chrast, Hrochův Týnec, Slatiňany a Heřmanův Městec a řadou menších ven</w:t>
      </w:r>
      <w:r>
        <w:rPr>
          <w:i/>
          <w:iCs/>
          <w:szCs w:val="24"/>
        </w:rPr>
        <w:t>kovských sídel s minimálními nároky na zábor volné krajiny; d) zachované a dotvořené hodnotné části a prvky krajiny:</w:t>
      </w:r>
    </w:p>
    <w:p w:rsidR="007E6B92" w:rsidRDefault="006557E6">
      <w:pPr>
        <w:pStyle w:val="Zkladntext"/>
        <w:rPr>
          <w:i/>
          <w:iCs/>
          <w:szCs w:val="24"/>
        </w:rPr>
      </w:pPr>
      <w:r>
        <w:rPr>
          <w:i/>
          <w:iCs/>
          <w:szCs w:val="24"/>
        </w:rPr>
        <w:t>1. údolí vodních toků Chrudimka a Novohradka a jejich přítoků jako krajinné osy prostupující volnou krajinou i zastavěnými územími sídel;</w:t>
      </w:r>
    </w:p>
    <w:p w:rsidR="007E6B92" w:rsidRDefault="006557E6">
      <w:pPr>
        <w:pStyle w:val="Zkladntext"/>
        <w:rPr>
          <w:i/>
          <w:iCs/>
          <w:szCs w:val="24"/>
        </w:rPr>
      </w:pPr>
      <w:r>
        <w:rPr>
          <w:i/>
          <w:iCs/>
          <w:szCs w:val="24"/>
        </w:rPr>
        <w:t>2. Vraclavský hřbet jako významný krajinný předěl;</w:t>
      </w:r>
    </w:p>
    <w:p w:rsidR="007E6B92" w:rsidRDefault="006557E6">
      <w:pPr>
        <w:pStyle w:val="Zkladntext"/>
        <w:rPr>
          <w:i/>
          <w:iCs/>
          <w:szCs w:val="24"/>
        </w:rPr>
      </w:pPr>
      <w:r>
        <w:rPr>
          <w:i/>
          <w:iCs/>
          <w:szCs w:val="24"/>
        </w:rPr>
        <w:t xml:space="preserve">3. přírodní park Údolí řek Krounky a Novohradky s širším okolím zahrnujícím maloplošná zvláště chráněná území, Skála a Podskála, prostor Na Vinicích, Podlažicko a Honbice jako specifické krajinářsky cenné </w:t>
      </w:r>
      <w:r>
        <w:rPr>
          <w:i/>
          <w:iCs/>
          <w:szCs w:val="24"/>
        </w:rPr>
        <w:t>prostory se zachovanými pozitivními rysy krajiny,</w:t>
      </w:r>
    </w:p>
    <w:p w:rsidR="007E6B92" w:rsidRDefault="006557E6">
      <w:pPr>
        <w:pStyle w:val="Zkladntext"/>
        <w:rPr>
          <w:i/>
          <w:iCs/>
          <w:szCs w:val="24"/>
        </w:rPr>
      </w:pPr>
      <w:r>
        <w:rPr>
          <w:i/>
          <w:iCs/>
          <w:szCs w:val="24"/>
        </w:rPr>
        <w:t>4. vodní plochy u Vysokého Mýta;</w:t>
      </w:r>
    </w:p>
    <w:p w:rsidR="007E6B92" w:rsidRDefault="006557E6">
      <w:pPr>
        <w:pStyle w:val="Zkladntext"/>
        <w:rPr>
          <w:i/>
          <w:iCs/>
          <w:szCs w:val="24"/>
        </w:rPr>
      </w:pPr>
      <w:r>
        <w:rPr>
          <w:i/>
          <w:iCs/>
          <w:szCs w:val="24"/>
        </w:rPr>
        <w:t>5. venkovská sídla s dochovanou urbanistickou strukturou;</w:t>
      </w:r>
    </w:p>
    <w:p w:rsidR="007E6B92" w:rsidRDefault="006557E6">
      <w:pPr>
        <w:pStyle w:val="Zkladntext"/>
        <w:rPr>
          <w:i/>
          <w:iCs/>
          <w:szCs w:val="24"/>
        </w:rPr>
      </w:pPr>
      <w:r>
        <w:rPr>
          <w:i/>
          <w:iCs/>
          <w:szCs w:val="24"/>
        </w:rPr>
        <w:t xml:space="preserve">e) zachované vizuální charakteristiky krajiny: </w:t>
      </w:r>
    </w:p>
    <w:p w:rsidR="007E6B92" w:rsidRDefault="006557E6">
      <w:pPr>
        <w:pStyle w:val="Zkladntext"/>
        <w:rPr>
          <w:i/>
          <w:iCs/>
          <w:szCs w:val="24"/>
        </w:rPr>
      </w:pPr>
      <w:r>
        <w:rPr>
          <w:i/>
          <w:iCs/>
          <w:szCs w:val="24"/>
        </w:rPr>
        <w:t>1. dominanty kostelních věží v obcích Luže (Chlumek), Tři Bubny, Sl</w:t>
      </w:r>
      <w:r>
        <w:rPr>
          <w:i/>
          <w:iCs/>
          <w:szCs w:val="24"/>
        </w:rPr>
        <w:t>atina, Mikulovice (Na kopci), Chrudim a Vysoké Mýto;</w:t>
      </w:r>
    </w:p>
    <w:p w:rsidR="007E6B92" w:rsidRDefault="006557E6">
      <w:pPr>
        <w:pStyle w:val="Zkladntext"/>
        <w:rPr>
          <w:i/>
          <w:iCs/>
          <w:szCs w:val="24"/>
        </w:rPr>
      </w:pPr>
      <w:r>
        <w:rPr>
          <w:i/>
          <w:iCs/>
          <w:szCs w:val="24"/>
        </w:rPr>
        <w:t>2. prostorové výhledové osy Heřmanův Městec–Kunětická hora a Luže–Kunětická hora;</w:t>
      </w:r>
    </w:p>
    <w:p w:rsidR="007E6B92" w:rsidRDefault="006557E6">
      <w:pPr>
        <w:pStyle w:val="Zkladntext"/>
        <w:rPr>
          <w:i/>
          <w:iCs/>
          <w:szCs w:val="24"/>
        </w:rPr>
      </w:pPr>
      <w:r>
        <w:rPr>
          <w:i/>
          <w:iCs/>
          <w:szCs w:val="24"/>
        </w:rPr>
        <w:lastRenderedPageBreak/>
        <w:t>3. pohledová osa podél Vraclavského hřbetu (Stradouň–Luže, Luže–Nové Hrady) ;</w:t>
      </w:r>
    </w:p>
    <w:p w:rsidR="007E6B92" w:rsidRDefault="006557E6">
      <w:pPr>
        <w:pStyle w:val="Zkladntext"/>
        <w:rPr>
          <w:i/>
          <w:iCs/>
          <w:szCs w:val="24"/>
        </w:rPr>
      </w:pPr>
      <w:r>
        <w:rPr>
          <w:i/>
          <w:iCs/>
          <w:szCs w:val="24"/>
        </w:rPr>
        <w:t xml:space="preserve">f) zachované průhledy na Kunětickou horu a </w:t>
      </w:r>
      <w:r>
        <w:rPr>
          <w:i/>
          <w:iCs/>
          <w:szCs w:val="24"/>
        </w:rPr>
        <w:t xml:space="preserve">scenérii CHKO Žďárské vrchy a CHKO Železné hory. </w:t>
      </w:r>
    </w:p>
    <w:p w:rsidR="007E6B92" w:rsidRDefault="006557E6">
      <w:pPr>
        <w:pStyle w:val="Zkladntext"/>
        <w:rPr>
          <w:b/>
          <w:bCs/>
          <w:i/>
          <w:iCs/>
        </w:rPr>
      </w:pPr>
      <w:r>
        <w:rPr>
          <w:b/>
          <w:bCs/>
          <w:i/>
          <w:iCs/>
          <w:szCs w:val="24"/>
        </w:rPr>
        <w:t xml:space="preserve">Čl.(137o) </w:t>
      </w:r>
    </w:p>
    <w:p w:rsidR="007E6B92" w:rsidRDefault="006557E6">
      <w:pPr>
        <w:pStyle w:val="Zkladntext"/>
        <w:rPr>
          <w:i/>
          <w:iCs/>
        </w:rPr>
      </w:pPr>
      <w:r>
        <w:rPr>
          <w:i/>
          <w:iCs/>
          <w:szCs w:val="24"/>
        </w:rPr>
        <w:t xml:space="preserve">ZÚR stanovují tyto společné úkoly pro územní plánování v oblasti koncepce krajiny a zásady pro udržení nebo dosažení cílových kvalit krajin: </w:t>
      </w:r>
    </w:p>
    <w:p w:rsidR="007E6B92" w:rsidRDefault="006557E6">
      <w:pPr>
        <w:pStyle w:val="Zkladntext"/>
        <w:rPr>
          <w:i/>
          <w:iCs/>
        </w:rPr>
      </w:pPr>
      <w:r>
        <w:rPr>
          <w:i/>
          <w:iCs/>
          <w:szCs w:val="24"/>
        </w:rPr>
        <w:t>a) chránit a rozvíjet zachované a hodnotné části kraj</w:t>
      </w:r>
      <w:r>
        <w:rPr>
          <w:i/>
          <w:iCs/>
          <w:szCs w:val="24"/>
        </w:rPr>
        <w:t>iny a strukturu krajinných prvků charakteristických pro jednotlivé krajiny;</w:t>
      </w:r>
    </w:p>
    <w:p w:rsidR="007E6B92" w:rsidRDefault="006557E6">
      <w:pPr>
        <w:pStyle w:val="Zkladntext"/>
        <w:rPr>
          <w:i/>
          <w:iCs/>
        </w:rPr>
      </w:pPr>
      <w:r>
        <w:rPr>
          <w:i/>
          <w:iCs/>
          <w:szCs w:val="24"/>
        </w:rPr>
        <w:t>b) území rozvíjet tak, aby jeho budoucí podoba zachovávala a rozvíjela stávající kvality a hodnoty krajiny a eliminovala existující narušení, a to z pohledu zachování a ochrany pří</w:t>
      </w:r>
      <w:r>
        <w:rPr>
          <w:i/>
          <w:iCs/>
          <w:szCs w:val="24"/>
        </w:rPr>
        <w:t xml:space="preserve">rodních podmínek a zachování kulturních hodnot; </w:t>
      </w:r>
    </w:p>
    <w:p w:rsidR="007E6B92" w:rsidRDefault="006557E6">
      <w:pPr>
        <w:pStyle w:val="Zkladntext"/>
        <w:rPr>
          <w:i/>
          <w:iCs/>
        </w:rPr>
      </w:pPr>
      <w:r>
        <w:rPr>
          <w:i/>
          <w:iCs/>
          <w:szCs w:val="24"/>
        </w:rPr>
        <w:t>c) respektovat zachované vizuální charakteristiky krajiny, chránit dochované obrazy sídel, nepřipouštět umístění staveb, které by svým výškovým nebo hmotovým řešením mohly potlačit vizuální působení siluet s</w:t>
      </w:r>
      <w:r>
        <w:rPr>
          <w:i/>
          <w:iCs/>
          <w:szCs w:val="24"/>
        </w:rPr>
        <w:t>ídel, průhledy na tato sídla a vizuální působení dominant;</w:t>
      </w:r>
    </w:p>
    <w:p w:rsidR="007E6B92" w:rsidRDefault="006557E6">
      <w:pPr>
        <w:pStyle w:val="Zkladntext"/>
        <w:rPr>
          <w:i/>
          <w:iCs/>
        </w:rPr>
      </w:pPr>
      <w:r>
        <w:rPr>
          <w:i/>
          <w:iCs/>
          <w:szCs w:val="24"/>
        </w:rPr>
        <w:t>d) rozvíjet okraje měst v kontaktu s krajinou s ohledem na prostupnost krajiny, migrační trasy, dostupnost krajinných prostorů pro obyvatele města, vytváření klidových přírodě blízkých prostorů;</w:t>
      </w:r>
    </w:p>
    <w:p w:rsidR="007E6B92" w:rsidRDefault="006557E6">
      <w:pPr>
        <w:pStyle w:val="Zkladntext"/>
        <w:rPr>
          <w:i/>
          <w:iCs/>
        </w:rPr>
      </w:pPr>
      <w:r>
        <w:rPr>
          <w:i/>
          <w:iCs/>
          <w:szCs w:val="24"/>
        </w:rPr>
        <w:t>e)</w:t>
      </w:r>
      <w:r>
        <w:rPr>
          <w:i/>
          <w:iCs/>
          <w:szCs w:val="24"/>
        </w:rPr>
        <w:t xml:space="preserve"> vytvářet územní podmínky pro ekologicky významné segmenty krajiny (meze, remízky, liniová i mimolesní zeleň, atd.) s cílem členění souvislých ploch orné půdy; </w:t>
      </w:r>
    </w:p>
    <w:p w:rsidR="007E6B92" w:rsidRDefault="006557E6">
      <w:pPr>
        <w:pStyle w:val="Zkladntext"/>
        <w:rPr>
          <w:i/>
          <w:iCs/>
        </w:rPr>
      </w:pPr>
      <w:r>
        <w:rPr>
          <w:i/>
          <w:iCs/>
          <w:szCs w:val="24"/>
        </w:rPr>
        <w:t>f) vytvořit předpoklady pro vznik zelených pásů, zelených klínů a dalších přírodních prvků stab</w:t>
      </w:r>
      <w:r>
        <w:rPr>
          <w:i/>
          <w:iCs/>
          <w:szCs w:val="24"/>
        </w:rPr>
        <w:t xml:space="preserve">ilizujících rozhraní mezi volnou krajinou a sídly, omezujících využívání volné krajiny pro zástavbu a bránících srůstání sídel; </w:t>
      </w:r>
    </w:p>
    <w:p w:rsidR="007E6B92" w:rsidRDefault="006557E6">
      <w:pPr>
        <w:pStyle w:val="Zkladntext"/>
        <w:rPr>
          <w:i/>
          <w:iCs/>
        </w:rPr>
      </w:pPr>
      <w:r>
        <w:rPr>
          <w:i/>
          <w:iCs/>
          <w:szCs w:val="24"/>
        </w:rPr>
        <w:t xml:space="preserve">g) preferovat využití rezerv v zastavěném území sídel, zejména proluk a přestavbových území před vymezováním zastavěných ploch </w:t>
      </w:r>
      <w:r>
        <w:rPr>
          <w:i/>
          <w:iCs/>
          <w:szCs w:val="24"/>
        </w:rPr>
        <w:t xml:space="preserve">ve volné krajině; při vymezování zastavitelných ploch mimo zastavěná území tyto vymezovat výhradně v návaznosti na zastavěná území při zohlednění podmínek ochrany přírodních hodnot krajiny; </w:t>
      </w:r>
    </w:p>
    <w:p w:rsidR="007E6B92" w:rsidRDefault="006557E6">
      <w:pPr>
        <w:pStyle w:val="Zkladntext"/>
        <w:rPr>
          <w:i/>
          <w:iCs/>
        </w:rPr>
      </w:pPr>
      <w:r>
        <w:rPr>
          <w:i/>
          <w:iCs/>
          <w:szCs w:val="24"/>
        </w:rPr>
        <w:t>h) nevymezovat zastavitelné plochy na úkor volné krajiny v prosto</w:t>
      </w:r>
      <w:r>
        <w:rPr>
          <w:i/>
          <w:iCs/>
          <w:szCs w:val="24"/>
        </w:rPr>
        <w:t xml:space="preserve">ru přírodních parků; </w:t>
      </w:r>
    </w:p>
    <w:p w:rsidR="007E6B92" w:rsidRDefault="006557E6">
      <w:pPr>
        <w:pStyle w:val="Zkladntext"/>
        <w:rPr>
          <w:i/>
          <w:iCs/>
        </w:rPr>
      </w:pPr>
      <w:r>
        <w:rPr>
          <w:i/>
          <w:iCs/>
          <w:szCs w:val="24"/>
        </w:rPr>
        <w:t>i) cestovní ruch rozvíjet ve formách příznivých pro udržitelný rozvoj;</w:t>
      </w:r>
    </w:p>
    <w:p w:rsidR="007E6B92" w:rsidRDefault="006557E6">
      <w:pPr>
        <w:pStyle w:val="Zkladntext"/>
        <w:rPr>
          <w:i/>
          <w:iCs/>
        </w:rPr>
      </w:pPr>
      <w:r>
        <w:rPr>
          <w:i/>
          <w:iCs/>
          <w:szCs w:val="24"/>
        </w:rPr>
        <w:t xml:space="preserve">j) vyhodnotit při navrhování rozvojových území, jejichž využití umožní umisťování staveb, které mohou díky své výšce a/nebo svým plošným parametrům narušit krajinný ráz13, vyhodnotit jejich možný vliv na krajinný ráz a negativní dopady eliminovat; </w:t>
      </w:r>
    </w:p>
    <w:p w:rsidR="007E6B92" w:rsidRDefault="006557E6">
      <w:pPr>
        <w:pStyle w:val="Zkladntext"/>
        <w:rPr>
          <w:i/>
          <w:iCs/>
        </w:rPr>
      </w:pPr>
      <w:r>
        <w:rPr>
          <w:i/>
          <w:iCs/>
          <w:szCs w:val="24"/>
        </w:rPr>
        <w:t>k) resp</w:t>
      </w:r>
      <w:r>
        <w:rPr>
          <w:i/>
          <w:iCs/>
          <w:szCs w:val="24"/>
        </w:rPr>
        <w:t xml:space="preserve">ektovat cenné architektonické a urbanistické znaky sídel a doplňovat je hmotově a tvarově vhodnými stavbami; </w:t>
      </w:r>
    </w:p>
    <w:p w:rsidR="007E6B92" w:rsidRDefault="006557E6">
      <w:pPr>
        <w:pStyle w:val="Zkladntext"/>
        <w:rPr>
          <w:i/>
          <w:iCs/>
        </w:rPr>
      </w:pPr>
      <w:r>
        <w:rPr>
          <w:i/>
          <w:iCs/>
          <w:szCs w:val="24"/>
        </w:rPr>
        <w:t>l) nepřipouštět umístění vertikálních výškových staveb technicistní povahy (např. stožáry, větrné elektrárny, tovární komíny, vodárny) v krajinářs</w:t>
      </w:r>
      <w:r>
        <w:rPr>
          <w:i/>
          <w:iCs/>
          <w:szCs w:val="24"/>
        </w:rPr>
        <w:t>ky cenných prostorech, na území chráněných krajinných oblastí, přesahujících vymezující horizonty, krajinné předěly a uplatňujících se v siluetách sídel a přednostně je umísťovat k současným průmyslovým zónám, ke stávajícím stožárům elektrického vedení neb</w:t>
      </w:r>
      <w:r>
        <w:rPr>
          <w:i/>
          <w:iCs/>
          <w:szCs w:val="24"/>
        </w:rPr>
        <w:t>o jiným prvkům technicistní povahy;</w:t>
      </w:r>
    </w:p>
    <w:p w:rsidR="007E6B92" w:rsidRDefault="006557E6">
      <w:pPr>
        <w:pStyle w:val="Zkladntext"/>
        <w:rPr>
          <w:i/>
          <w:iCs/>
        </w:rPr>
      </w:pPr>
      <w:r>
        <w:rPr>
          <w:i/>
          <w:iCs/>
          <w:szCs w:val="24"/>
        </w:rPr>
        <w:t xml:space="preserve"> m) vytvářet podmínky pro ochranu všech přírodních zdrojů a pro jejich šetrné využívání;</w:t>
      </w:r>
    </w:p>
    <w:p w:rsidR="007E6B92" w:rsidRDefault="006557E6">
      <w:pPr>
        <w:pStyle w:val="Zkladntext"/>
        <w:rPr>
          <w:i/>
          <w:iCs/>
        </w:rPr>
      </w:pPr>
      <w:r>
        <w:rPr>
          <w:i/>
          <w:iCs/>
          <w:szCs w:val="24"/>
        </w:rPr>
        <w:t>n) vytvářet podmínky pro zvýšení retenční schopnosti krajiny zejména vymezením vhodného způsobu využití ploch v krajině a stanovení</w:t>
      </w:r>
      <w:r>
        <w:rPr>
          <w:i/>
          <w:iCs/>
          <w:szCs w:val="24"/>
        </w:rPr>
        <w:t xml:space="preserve">m podmínek pro ekologicky příznivé nakládání s dešťovými vodami v zastavěných územích (vsakování, retence); </w:t>
      </w:r>
    </w:p>
    <w:p w:rsidR="007E6B92" w:rsidRDefault="006557E6">
      <w:pPr>
        <w:pStyle w:val="Zkladntext"/>
        <w:rPr>
          <w:b/>
          <w:bCs/>
        </w:rPr>
      </w:pPr>
      <w:r>
        <w:rPr>
          <w:i/>
          <w:iCs/>
          <w:szCs w:val="24"/>
        </w:rPr>
        <w:t>o) protipovodňovou ochranu před říčními povodněmi či povodněmi z přívalových srážek a omezení negativních důsledků povodní řešit vhodnou koncepcí u</w:t>
      </w:r>
      <w:r>
        <w:rPr>
          <w:i/>
          <w:iCs/>
          <w:szCs w:val="24"/>
        </w:rPr>
        <w:t xml:space="preserve">spořádání krajiny s využitím přirozeného potenciálu krajiny pro zadržení vody (např. revitalizací vodních toků, stanovením </w:t>
      </w:r>
      <w:r>
        <w:rPr>
          <w:i/>
          <w:iCs/>
          <w:szCs w:val="24"/>
        </w:rPr>
        <w:lastRenderedPageBreak/>
        <w:t xml:space="preserve">území určených k rozlivům povodní, výstavbou poldrů, realizací protierozních opatření, zalesňováním atd.). </w:t>
      </w:r>
    </w:p>
    <w:p w:rsidR="007E6B92" w:rsidRDefault="006557E6">
      <w:pPr>
        <w:pStyle w:val="Zkladntext"/>
      </w:pPr>
      <w:r>
        <w:rPr>
          <w:szCs w:val="24"/>
        </w:rPr>
        <w:t xml:space="preserve">Územní plán je v souladu </w:t>
      </w:r>
      <w:r>
        <w:rPr>
          <w:szCs w:val="24"/>
        </w:rPr>
        <w:t>s těmito zásadami.</w:t>
      </w:r>
    </w:p>
    <w:p w:rsidR="007E6B92" w:rsidRDefault="006557E6">
      <w:pPr>
        <w:pStyle w:val="Zkladntext"/>
      </w:pPr>
      <w:r>
        <w:rPr>
          <w:b/>
          <w:szCs w:val="24"/>
        </w:rPr>
        <w:t>Územní plán Kosořín je v souladu se Zásadami udržitelného rozvoje Pardubického kraje v platném znění.</w:t>
      </w:r>
    </w:p>
    <w:p w:rsidR="007E6B92" w:rsidRDefault="007E6B92">
      <w:pPr>
        <w:pStyle w:val="Style14"/>
        <w:widowControl/>
        <w:rPr>
          <w:rStyle w:val="FontStyle48"/>
          <w:rFonts w:ascii="Arial" w:hAnsi="Arial" w:cs="Arial"/>
          <w:b w:val="0"/>
        </w:rPr>
      </w:pPr>
    </w:p>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rPr>
              <w:t>5</w:t>
            </w:r>
            <w:r>
              <w:rPr>
                <w:b/>
                <w:bCs/>
                <w:i/>
                <w:iCs/>
                <w:color w:val="000000"/>
                <w:sz w:val="24"/>
                <w:szCs w:val="24"/>
                <w:u w:val="single"/>
              </w:rPr>
              <w:t>.</w:t>
            </w:r>
            <w:r>
              <w:rPr>
                <w:b/>
                <w:bCs/>
                <w:i/>
                <w:iCs/>
                <w:color w:val="000000"/>
                <w:sz w:val="26"/>
                <w:szCs w:val="26"/>
                <w:u w:val="single"/>
              </w:rPr>
              <w:t xml:space="preserve"> Vyhodnocení potřeby vymezení nových zastavitelných ploch podle § 55 odst, 4. stavebního zákona</w:t>
            </w:r>
          </w:p>
        </w:tc>
      </w:tr>
    </w:tbl>
    <w:p w:rsidR="007E6B92" w:rsidRDefault="007E6B92">
      <w:pPr>
        <w:rPr>
          <w:b/>
        </w:rPr>
      </w:pPr>
    </w:p>
    <w:p w:rsidR="007E6B92" w:rsidRDefault="006557E6">
      <w:pPr>
        <w:pStyle w:val="Normln-6b"/>
      </w:pPr>
      <w:r>
        <w:t xml:space="preserve">Vyhodnocení využití zastavitelných ploch pro bydlení je uvedeno v kapitole č. 2.4. </w:t>
      </w:r>
    </w:p>
    <w:p w:rsidR="007E6B92" w:rsidRDefault="006557E6">
      <w:pPr>
        <w:pStyle w:val="Normln-6b"/>
      </w:pPr>
      <w:r>
        <w:t>Žádná ze zastavitelných ploch určených pro bydlení nevykazuje charakteristiky, které by bránily jejímu využívání a přitom by je bylo možné řešit v rámci územního plánu.</w:t>
      </w:r>
    </w:p>
    <w:p w:rsidR="007E6B92" w:rsidRDefault="006557E6">
      <w:pPr>
        <w:pStyle w:val="Normln-6b"/>
      </w:pPr>
      <w:r>
        <w:t>Nen</w:t>
      </w:r>
      <w:r>
        <w:t>í potřeba vymezení nových zastavitelných ploch dle § 55 odst. 4 SZ.</w:t>
      </w:r>
    </w:p>
    <w:p w:rsidR="007E6B92" w:rsidRDefault="007E6B92">
      <w:pPr>
        <w:pStyle w:val="Normln-6b"/>
        <w:rPr>
          <w:b/>
        </w:rPr>
      </w:pPr>
    </w:p>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rPr>
              <w:t>6.</w:t>
            </w:r>
            <w:r>
              <w:rPr>
                <w:b/>
                <w:bCs/>
                <w:i/>
                <w:iCs/>
                <w:color w:val="000000"/>
                <w:sz w:val="26"/>
                <w:szCs w:val="26"/>
              </w:rPr>
              <w:t xml:space="preserve"> </w:t>
            </w:r>
            <w:r>
              <w:rPr>
                <w:b/>
                <w:bCs/>
                <w:i/>
                <w:iCs/>
                <w:color w:val="000000"/>
                <w:sz w:val="26"/>
                <w:szCs w:val="26"/>
                <w:u w:val="single"/>
              </w:rPr>
              <w:t>Pokyny pro zpracování návrhu změny ÚP v rozsahu zadání změny</w:t>
            </w:r>
          </w:p>
        </w:tc>
      </w:tr>
    </w:tbl>
    <w:p w:rsidR="007E6B92" w:rsidRDefault="007E6B92">
      <w:pPr>
        <w:rPr>
          <w:sz w:val="2"/>
        </w:rPr>
      </w:pPr>
    </w:p>
    <w:p w:rsidR="007E6B92" w:rsidRDefault="006557E6">
      <w:pPr>
        <w:pStyle w:val="Normln-6b"/>
      </w:pPr>
      <w:r>
        <w:t xml:space="preserve">Pokyny pro zpracování návrhu změny nejsou v současné době uplatňovány. Úřad územního plánování nenavrhuje zastupitelstvu </w:t>
      </w:r>
      <w:r>
        <w:t>obce touto zprávou pořízení další změny územního plánu. Tato zpráva nenahrazuje zadání další změny územního plánu.</w:t>
      </w:r>
    </w:p>
    <w:p w:rsidR="007E6B92" w:rsidRDefault="007E6B92">
      <w:pPr>
        <w:pStyle w:val="Normln-6b"/>
      </w:pPr>
    </w:p>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rPr>
              <w:t>7.</w:t>
            </w:r>
            <w:r>
              <w:rPr>
                <w:b/>
                <w:bCs/>
                <w:i/>
                <w:iCs/>
                <w:color w:val="000000"/>
                <w:sz w:val="26"/>
                <w:szCs w:val="26"/>
              </w:rPr>
              <w:t xml:space="preserve"> </w:t>
            </w:r>
            <w:r>
              <w:rPr>
                <w:b/>
                <w:bCs/>
                <w:i/>
                <w:iCs/>
                <w:color w:val="000000"/>
                <w:sz w:val="26"/>
                <w:szCs w:val="26"/>
                <w:u w:val="single"/>
              </w:rPr>
              <w:t>Požadavky a podmínky pro vyhodnocení vlivů návrhu změny ÚP na udržitelný rozvoj území (§ 19 odst. 2 stavebního zákona), pokud je požadová</w:t>
            </w:r>
            <w:r>
              <w:rPr>
                <w:b/>
                <w:bCs/>
                <w:i/>
                <w:iCs/>
                <w:color w:val="000000"/>
                <w:sz w:val="26"/>
                <w:szCs w:val="26"/>
                <w:u w:val="single"/>
              </w:rPr>
              <w:t>no vyhodnocení vlivů na životní prostředí nebo nelze vyloučit významný negativní vliv na evropsky významnou lokalitu nebo ptačí oblast</w:t>
            </w:r>
          </w:p>
        </w:tc>
      </w:tr>
    </w:tbl>
    <w:p w:rsidR="007E6B92" w:rsidRDefault="006557E6">
      <w:pPr>
        <w:pStyle w:val="Normln-6b"/>
      </w:pPr>
      <w:r>
        <w:t>Zpráva o uplatnění ÚP nenavrhuje pořízení změny ÚP. Proto nejsou uplatněny požadavky na vyhodnocení vlivu návrhu změny Ú</w:t>
      </w:r>
      <w:r>
        <w:t>P na udržitelný rozvoj území. Zpráva o uplatnění ÚP nenahrazuje zadání změny ÚP.</w:t>
      </w:r>
    </w:p>
    <w:p w:rsidR="007E6B92" w:rsidRDefault="007E6B92">
      <w:pPr>
        <w:pStyle w:val="Normln-6b"/>
      </w:pPr>
    </w:p>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rPr>
              <w:t>8.</w:t>
            </w:r>
            <w:r>
              <w:rPr>
                <w:b/>
                <w:bCs/>
                <w:i/>
                <w:iCs/>
                <w:color w:val="000000"/>
                <w:sz w:val="26"/>
                <w:szCs w:val="26"/>
                <w:u w:val="single"/>
              </w:rPr>
              <w:t xml:space="preserve"> Požadavky na zpracování variant řešení návrhu změny ÚP, je-li zpracování variant vyžadováno</w:t>
            </w:r>
          </w:p>
        </w:tc>
      </w:tr>
    </w:tbl>
    <w:p w:rsidR="007E6B92" w:rsidRDefault="007E6B92">
      <w:pPr>
        <w:rPr>
          <w:sz w:val="2"/>
        </w:rPr>
      </w:pPr>
    </w:p>
    <w:p w:rsidR="007E6B92" w:rsidRDefault="007E6B92">
      <w:pPr>
        <w:rPr>
          <w:sz w:val="26"/>
          <w:szCs w:val="26"/>
          <w:u w:val="single"/>
        </w:rPr>
      </w:pPr>
    </w:p>
    <w:p w:rsidR="007E6B92" w:rsidRDefault="006557E6">
      <w:r>
        <w:t xml:space="preserve">Zpráva o uplatnění ÚP nenahrazuje zadání změny ÚP, proto není požadováno </w:t>
      </w:r>
      <w:r>
        <w:t>zpracování variant řešení návrhu změny ÚP.</w:t>
      </w:r>
    </w:p>
    <w:p w:rsidR="007E6B92" w:rsidRDefault="007E6B92"/>
    <w:p w:rsidR="007E6B92" w:rsidRDefault="007E6B92"/>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rPr>
              <w:lastRenderedPageBreak/>
              <w:t>9.</w:t>
            </w:r>
            <w:r>
              <w:rPr>
                <w:b/>
                <w:bCs/>
                <w:i/>
                <w:iCs/>
                <w:color w:val="000000"/>
                <w:sz w:val="26"/>
                <w:szCs w:val="26"/>
                <w:u w:val="single"/>
              </w:rPr>
              <w:t xml:space="preserve"> Návrh na pořízení nového ÚP</w:t>
            </w:r>
          </w:p>
        </w:tc>
      </w:tr>
    </w:tbl>
    <w:p w:rsidR="007E6B92" w:rsidRDefault="007E6B92">
      <w:pPr>
        <w:rPr>
          <w:sz w:val="26"/>
          <w:szCs w:val="26"/>
          <w:u w:val="single"/>
        </w:rPr>
      </w:pPr>
    </w:p>
    <w:p w:rsidR="007E6B92" w:rsidRDefault="006557E6">
      <w:r>
        <w:t xml:space="preserve">Ze skutečností uvedenými v kap. 2 až 5 a současného stavu hodnocení platného ÚP nevyplývá potřeba pořízení nového ÚP. </w:t>
      </w:r>
    </w:p>
    <w:p w:rsidR="007E6B92" w:rsidRDefault="007E6B92"/>
    <w:p w:rsidR="007E6B92" w:rsidRDefault="007E6B92"/>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rPr>
              <w:t>10.</w:t>
            </w:r>
            <w:r>
              <w:rPr>
                <w:b/>
                <w:bCs/>
                <w:i/>
                <w:iCs/>
                <w:color w:val="000000"/>
                <w:sz w:val="26"/>
                <w:szCs w:val="26"/>
                <w:u w:val="single"/>
              </w:rPr>
              <w:t xml:space="preserve"> Požadavky na eliminaci, minimalizaci nebo kompenzaci negativních dopadů na udržitelný rozvoj území, pokud byly ve vyhodnocení uplatňování ÚP zjištěny</w:t>
            </w:r>
          </w:p>
        </w:tc>
      </w:tr>
    </w:tbl>
    <w:p w:rsidR="007E6B92" w:rsidRDefault="007E6B92">
      <w:pPr>
        <w:rPr>
          <w:sz w:val="26"/>
          <w:szCs w:val="26"/>
          <w:u w:val="single"/>
        </w:rPr>
      </w:pPr>
    </w:p>
    <w:p w:rsidR="007E6B92" w:rsidRDefault="006557E6">
      <w:r>
        <w:t>Nebyly zjištěny negativní dopady na udržitelný rozvoj obce  Kosořín.</w:t>
      </w:r>
    </w:p>
    <w:p w:rsidR="007E6B92" w:rsidRDefault="007E6B92"/>
    <w:p w:rsidR="007E6B92" w:rsidRDefault="007E6B92"/>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rPr>
              <w:t>11.</w:t>
            </w:r>
            <w:r>
              <w:rPr>
                <w:b/>
                <w:bCs/>
                <w:i/>
                <w:iCs/>
                <w:color w:val="000000"/>
                <w:sz w:val="26"/>
                <w:szCs w:val="26"/>
                <w:u w:val="single"/>
              </w:rPr>
              <w:t xml:space="preserve">  Návrhy na aktualizaci zásad</w:t>
            </w:r>
            <w:r>
              <w:rPr>
                <w:b/>
                <w:bCs/>
                <w:i/>
                <w:iCs/>
                <w:color w:val="000000"/>
                <w:sz w:val="26"/>
                <w:szCs w:val="26"/>
                <w:u w:val="single"/>
              </w:rPr>
              <w:t xml:space="preserve"> územního rozvoje</w:t>
            </w:r>
          </w:p>
        </w:tc>
      </w:tr>
    </w:tbl>
    <w:p w:rsidR="007E6B92" w:rsidRDefault="007E6B92">
      <w:pPr>
        <w:rPr>
          <w:sz w:val="26"/>
          <w:szCs w:val="26"/>
          <w:u w:val="single"/>
        </w:rPr>
      </w:pPr>
    </w:p>
    <w:p w:rsidR="007E6B92" w:rsidRDefault="006557E6">
      <w:r>
        <w:t>Z dosavadního využívání ÚP nevyplývají návrhy na aktualizaci ZÚR PK.</w:t>
      </w:r>
    </w:p>
    <w:p w:rsidR="007E6B92" w:rsidRDefault="007E6B92"/>
    <w:p w:rsidR="007E6B92" w:rsidRDefault="007E6B92"/>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rPr>
              <w:t>12.</w:t>
            </w:r>
            <w:r>
              <w:rPr>
                <w:b/>
                <w:bCs/>
                <w:i/>
                <w:iCs/>
                <w:color w:val="000000"/>
                <w:sz w:val="26"/>
                <w:szCs w:val="26"/>
                <w:u w:val="single"/>
              </w:rPr>
              <w:t xml:space="preserve">  Závěr</w:t>
            </w:r>
          </w:p>
        </w:tc>
      </w:tr>
    </w:tbl>
    <w:p w:rsidR="007E6B92" w:rsidRDefault="007E6B92">
      <w:pPr>
        <w:rPr>
          <w:sz w:val="2"/>
        </w:rPr>
      </w:pPr>
    </w:p>
    <w:p w:rsidR="007E6B92" w:rsidRDefault="007E6B92">
      <w:pPr>
        <w:pStyle w:val="Normln-6b"/>
        <w:tabs>
          <w:tab w:val="left" w:pos="453"/>
        </w:tabs>
        <w:rPr>
          <w:sz w:val="26"/>
          <w:szCs w:val="26"/>
          <w:u w:val="single"/>
        </w:rPr>
      </w:pPr>
    </w:p>
    <w:p w:rsidR="007E6B92" w:rsidRDefault="006557E6">
      <w:pPr>
        <w:pStyle w:val="Normln-6b"/>
        <w:tabs>
          <w:tab w:val="left" w:pos="453"/>
        </w:tabs>
      </w:pPr>
      <w:r>
        <w:t xml:space="preserve">V současné době Úřad územního plánování pořizuje na žádost obce Kosořín Změnu č.2 ÚP Kosořín, která je z pořizována z podnětu obce. Obsah změny byl </w:t>
      </w:r>
      <w:r>
        <w:t>schválen zastupitelstvem obce dne 15.6.2020 usn. č. 2/2020.14. V souladu se ZÚR Pk v platném znění bude vypuštěn koridor dopravní stavby přeložky silnice II/317, který je v ÚP vymezen jako rezerva R3.</w:t>
      </w:r>
    </w:p>
    <w:p w:rsidR="007E6B92" w:rsidRDefault="007E6B92">
      <w:pPr>
        <w:pStyle w:val="Normln-6b"/>
        <w:tabs>
          <w:tab w:val="left" w:pos="453"/>
        </w:tabs>
      </w:pPr>
    </w:p>
    <w:tbl>
      <w:tblPr>
        <w:tblW w:w="9070" w:type="dxa"/>
        <w:tblCellMar>
          <w:top w:w="55" w:type="dxa"/>
          <w:left w:w="55" w:type="dxa"/>
          <w:bottom w:w="55" w:type="dxa"/>
          <w:right w:w="55" w:type="dxa"/>
        </w:tblCellMar>
        <w:tblLook w:val="0000" w:firstRow="0" w:lastRow="0" w:firstColumn="0" w:lastColumn="0" w:noHBand="0" w:noVBand="0"/>
      </w:tblPr>
      <w:tblGrid>
        <w:gridCol w:w="9070"/>
      </w:tblGrid>
      <w:tr w:rsidR="007E6B92">
        <w:trPr>
          <w:trHeight w:val="909"/>
        </w:trPr>
        <w:tc>
          <w:tcPr>
            <w:tcW w:w="9070" w:type="dxa"/>
            <w:tcBorders>
              <w:top w:val="single" w:sz="10" w:space="0" w:color="000000"/>
              <w:left w:val="single" w:sz="10" w:space="0" w:color="000000"/>
              <w:bottom w:val="single" w:sz="10" w:space="0" w:color="000000"/>
              <w:right w:val="single" w:sz="10" w:space="0" w:color="000000"/>
            </w:tcBorders>
            <w:shd w:val="clear" w:color="auto" w:fill="B4D6FB"/>
          </w:tcPr>
          <w:p w:rsidR="007E6B92" w:rsidRDefault="006557E6">
            <w:pPr>
              <w:pStyle w:val="Obsahtabulky"/>
              <w:jc w:val="left"/>
            </w:pPr>
            <w:r>
              <w:rPr>
                <w:b/>
                <w:bCs/>
                <w:i/>
                <w:iCs/>
                <w:color w:val="000000"/>
                <w:sz w:val="24"/>
                <w:szCs w:val="24"/>
              </w:rPr>
              <w:t>12.</w:t>
            </w:r>
            <w:r>
              <w:rPr>
                <w:b/>
                <w:bCs/>
                <w:i/>
                <w:iCs/>
                <w:color w:val="000000"/>
                <w:sz w:val="26"/>
                <w:szCs w:val="26"/>
                <w:u w:val="single"/>
              </w:rPr>
              <w:t xml:space="preserve">  Seznam zkratek</w:t>
            </w:r>
          </w:p>
        </w:tc>
      </w:tr>
    </w:tbl>
    <w:tbl>
      <w:tblPr>
        <w:tblpPr w:leftFromText="141" w:rightFromText="141" w:vertAnchor="text" w:horzAnchor="margin" w:tblpY="447"/>
        <w:tblW w:w="8968" w:type="dxa"/>
        <w:tblCellMar>
          <w:left w:w="70" w:type="dxa"/>
          <w:right w:w="70" w:type="dxa"/>
        </w:tblCellMar>
        <w:tblLook w:val="0000" w:firstRow="0" w:lastRow="0" w:firstColumn="0" w:lastColumn="0" w:noHBand="0" w:noVBand="0"/>
      </w:tblPr>
      <w:tblGrid>
        <w:gridCol w:w="544"/>
        <w:gridCol w:w="1370"/>
        <w:gridCol w:w="7054"/>
      </w:tblGrid>
      <w:tr w:rsidR="007E6B92">
        <w:trPr>
          <w:trHeight w:val="567"/>
        </w:trPr>
        <w:tc>
          <w:tcPr>
            <w:tcW w:w="544" w:type="dxa"/>
            <w:tcBorders>
              <w:top w:val="single" w:sz="8" w:space="0" w:color="000000"/>
              <w:left w:val="single" w:sz="8" w:space="0" w:color="000000"/>
              <w:bottom w:val="single" w:sz="4" w:space="0" w:color="000000"/>
            </w:tcBorders>
            <w:shd w:val="clear" w:color="auto" w:fill="FFFFCC"/>
            <w:vAlign w:val="center"/>
          </w:tcPr>
          <w:p w:rsidR="007E6B92" w:rsidRDefault="006557E6">
            <w:pPr>
              <w:jc w:val="center"/>
              <w:rPr>
                <w:rFonts w:eastAsia="Times New Roman"/>
                <w:color w:val="000000"/>
              </w:rPr>
            </w:pPr>
            <w:bookmarkStart w:id="3" w:name="__RefHeading___Toc517764627"/>
            <w:bookmarkEnd w:id="3"/>
            <w:r>
              <w:rPr>
                <w:rFonts w:eastAsia="Times New Roman"/>
                <w:color w:val="000000"/>
              </w:rPr>
              <w:t>Poř.         čís.</w:t>
            </w:r>
          </w:p>
        </w:tc>
        <w:tc>
          <w:tcPr>
            <w:tcW w:w="1370" w:type="dxa"/>
            <w:tcBorders>
              <w:top w:val="single" w:sz="8" w:space="0" w:color="000000"/>
              <w:left w:val="single" w:sz="4" w:space="0" w:color="000000"/>
              <w:bottom w:val="single" w:sz="4" w:space="0" w:color="000000"/>
            </w:tcBorders>
            <w:shd w:val="clear" w:color="auto" w:fill="FFFFCC"/>
            <w:vAlign w:val="center"/>
          </w:tcPr>
          <w:p w:rsidR="007E6B92" w:rsidRDefault="006557E6">
            <w:pPr>
              <w:jc w:val="center"/>
              <w:rPr>
                <w:rFonts w:eastAsia="Times New Roman"/>
                <w:color w:val="000000"/>
              </w:rPr>
            </w:pPr>
            <w:r>
              <w:rPr>
                <w:rFonts w:eastAsia="Times New Roman"/>
                <w:color w:val="000000"/>
              </w:rPr>
              <w:t>Zkratka</w:t>
            </w:r>
          </w:p>
        </w:tc>
        <w:tc>
          <w:tcPr>
            <w:tcW w:w="7054" w:type="dxa"/>
            <w:tcBorders>
              <w:top w:val="single" w:sz="8" w:space="0" w:color="000000"/>
              <w:left w:val="single" w:sz="4" w:space="0" w:color="000000"/>
              <w:bottom w:val="single" w:sz="4" w:space="0" w:color="000000"/>
              <w:right w:val="single" w:sz="8" w:space="0" w:color="000000"/>
            </w:tcBorders>
            <w:shd w:val="clear" w:color="auto" w:fill="FFFFCC"/>
            <w:vAlign w:val="center"/>
          </w:tcPr>
          <w:p w:rsidR="007E6B92" w:rsidRDefault="006557E6">
            <w:pPr>
              <w:jc w:val="center"/>
              <w:rPr>
                <w:rFonts w:eastAsia="Times New Roman"/>
                <w:color w:val="000000"/>
              </w:rPr>
            </w:pPr>
            <w:r>
              <w:rPr>
                <w:rFonts w:eastAsia="Times New Roman"/>
                <w:color w:val="000000"/>
              </w:rPr>
              <w:t xml:space="preserve">Význam </w:t>
            </w:r>
            <w:r>
              <w:rPr>
                <w:rFonts w:eastAsia="Times New Roman"/>
                <w:color w:val="000000"/>
              </w:rPr>
              <w:t>zkratky</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ČOV</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čistička odpadních vod</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2</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ČR</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Česká republika</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3</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NGBC</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Nadregionální biocentrum</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4</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EIA</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vyhodnocení vlivu stavby na životní prostředí</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5</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EVL</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evropsky významná lokalita</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lastRenderedPageBreak/>
              <w:t>6</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LBC</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lokální biocentrum</w:t>
            </w:r>
          </w:p>
        </w:tc>
      </w:tr>
      <w:tr w:rsidR="007E6B92">
        <w:trPr>
          <w:trHeight w:val="340"/>
        </w:trPr>
        <w:tc>
          <w:tcPr>
            <w:tcW w:w="544" w:type="dxa"/>
            <w:tcBorders>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7</w:t>
            </w:r>
          </w:p>
        </w:tc>
        <w:tc>
          <w:tcPr>
            <w:tcW w:w="1370" w:type="dxa"/>
            <w:tcBorders>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LBK</w:t>
            </w:r>
          </w:p>
        </w:tc>
        <w:tc>
          <w:tcPr>
            <w:tcW w:w="7054" w:type="dxa"/>
            <w:tcBorders>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lokální biokoridor</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8</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MDO</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 xml:space="preserve">Ministerstvo </w:t>
            </w:r>
            <w:r>
              <w:rPr>
                <w:rFonts w:eastAsia="Times New Roman"/>
                <w:color w:val="000000"/>
              </w:rPr>
              <w:t>dopravy České republiky</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9</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MÚK</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mimoúrovňová křižovatka</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10</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MZ</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Ministerstvo zemědělství České republiky</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11</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MŽP</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Ministerstvo životního prostředí České republiky</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12</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NRBk</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nadregionální biokoridor</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13</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ORP</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obec s rozšířenou působností</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14</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Pk</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Pardubický kraj</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15</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PUPFL</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pozemky určené k plnění funkce lesa</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16</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PÚR ČR</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Politika územního rozvoje České republiky</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17</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RBK</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regionální biokoridor</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18</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RD</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rodinný dům</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19</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ÚAP</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územně analytické podklady</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20</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ÚP</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Územní plán</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21</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ÚSES</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územní systém ekologické stability</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22</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VPO</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veřejně prospěšná opatření</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23</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VPS</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veřejně prospěšné stavby</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24</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ZPF</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zemědělský půdní fond</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25</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ZÚ</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zastavěné území</w:t>
            </w:r>
          </w:p>
        </w:tc>
      </w:tr>
      <w:tr w:rsidR="007E6B92">
        <w:trPr>
          <w:trHeight w:val="340"/>
        </w:trPr>
        <w:tc>
          <w:tcPr>
            <w:tcW w:w="544" w:type="dxa"/>
            <w:tcBorders>
              <w:top w:val="single" w:sz="4" w:space="0" w:color="000000"/>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26</w:t>
            </w:r>
          </w:p>
        </w:tc>
        <w:tc>
          <w:tcPr>
            <w:tcW w:w="1370" w:type="dxa"/>
            <w:tcBorders>
              <w:top w:val="single" w:sz="4" w:space="0" w:color="000000"/>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ZÚR PK</w:t>
            </w:r>
          </w:p>
        </w:tc>
        <w:tc>
          <w:tcPr>
            <w:tcW w:w="7054" w:type="dxa"/>
            <w:tcBorders>
              <w:top w:val="single" w:sz="4" w:space="0" w:color="000000"/>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Zásady územního rozvoje Pardubického kraje</w:t>
            </w:r>
          </w:p>
        </w:tc>
      </w:tr>
      <w:tr w:rsidR="007E6B92">
        <w:trPr>
          <w:trHeight w:val="340"/>
        </w:trPr>
        <w:tc>
          <w:tcPr>
            <w:tcW w:w="544" w:type="dxa"/>
            <w:tcBorders>
              <w:left w:val="single" w:sz="8"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27</w:t>
            </w:r>
          </w:p>
        </w:tc>
        <w:tc>
          <w:tcPr>
            <w:tcW w:w="1370" w:type="dxa"/>
            <w:tcBorders>
              <w:left w:val="single" w:sz="4" w:space="0" w:color="000000"/>
              <w:bottom w:val="single" w:sz="4" w:space="0" w:color="000000"/>
            </w:tcBorders>
            <w:shd w:val="clear" w:color="auto" w:fill="auto"/>
            <w:vAlign w:val="center"/>
          </w:tcPr>
          <w:p w:rsidR="007E6B92" w:rsidRDefault="006557E6">
            <w:pPr>
              <w:jc w:val="center"/>
              <w:rPr>
                <w:rFonts w:eastAsia="Times New Roman"/>
                <w:color w:val="000000"/>
              </w:rPr>
            </w:pPr>
            <w:r>
              <w:rPr>
                <w:rFonts w:eastAsia="Times New Roman"/>
                <w:color w:val="000000"/>
              </w:rPr>
              <w:t>RBC</w:t>
            </w:r>
          </w:p>
        </w:tc>
        <w:tc>
          <w:tcPr>
            <w:tcW w:w="7054" w:type="dxa"/>
            <w:tcBorders>
              <w:left w:val="single" w:sz="4" w:space="0" w:color="000000"/>
              <w:bottom w:val="single" w:sz="4" w:space="0" w:color="000000"/>
              <w:right w:val="single" w:sz="8" w:space="0" w:color="000000"/>
            </w:tcBorders>
            <w:shd w:val="clear" w:color="auto" w:fill="auto"/>
            <w:vAlign w:val="center"/>
          </w:tcPr>
          <w:p w:rsidR="007E6B92" w:rsidRDefault="006557E6">
            <w:pPr>
              <w:rPr>
                <w:rFonts w:eastAsia="Times New Roman"/>
                <w:color w:val="000000"/>
              </w:rPr>
            </w:pPr>
            <w:r>
              <w:rPr>
                <w:rFonts w:eastAsia="Times New Roman"/>
                <w:color w:val="000000"/>
              </w:rPr>
              <w:t>Regionální biocentrum</w:t>
            </w:r>
          </w:p>
        </w:tc>
      </w:tr>
      <w:tr w:rsidR="007E6B92">
        <w:trPr>
          <w:trHeight w:val="340"/>
        </w:trPr>
        <w:tc>
          <w:tcPr>
            <w:tcW w:w="544" w:type="dxa"/>
            <w:tcBorders>
              <w:left w:val="single" w:sz="8" w:space="0" w:color="000000"/>
              <w:bottom w:val="single" w:sz="4" w:space="0" w:color="000000"/>
            </w:tcBorders>
            <w:shd w:val="clear" w:color="auto" w:fill="auto"/>
            <w:vAlign w:val="center"/>
          </w:tcPr>
          <w:p w:rsidR="007E6B92" w:rsidRDefault="006557E6">
            <w:pPr>
              <w:jc w:val="center"/>
            </w:pPr>
            <w:r>
              <w:t>28</w:t>
            </w:r>
          </w:p>
        </w:tc>
        <w:tc>
          <w:tcPr>
            <w:tcW w:w="1370" w:type="dxa"/>
            <w:tcBorders>
              <w:left w:val="single" w:sz="4" w:space="0" w:color="000000"/>
              <w:bottom w:val="single" w:sz="4" w:space="0" w:color="000000"/>
            </w:tcBorders>
            <w:shd w:val="clear" w:color="auto" w:fill="auto"/>
            <w:vAlign w:val="center"/>
          </w:tcPr>
          <w:p w:rsidR="007E6B92" w:rsidRDefault="006557E6">
            <w:pPr>
              <w:jc w:val="center"/>
            </w:pPr>
            <w:r>
              <w:t>NRBC</w:t>
            </w:r>
          </w:p>
        </w:tc>
        <w:tc>
          <w:tcPr>
            <w:tcW w:w="7054" w:type="dxa"/>
            <w:tcBorders>
              <w:left w:val="single" w:sz="4" w:space="0" w:color="000000"/>
              <w:bottom w:val="single" w:sz="4" w:space="0" w:color="000000"/>
              <w:right w:val="single" w:sz="8" w:space="0" w:color="000000"/>
            </w:tcBorders>
            <w:shd w:val="clear" w:color="auto" w:fill="auto"/>
            <w:vAlign w:val="center"/>
          </w:tcPr>
          <w:p w:rsidR="007E6B92" w:rsidRDefault="006557E6">
            <w:r>
              <w:t>Nadregionální biocentum</w:t>
            </w:r>
          </w:p>
        </w:tc>
      </w:tr>
      <w:tr w:rsidR="007E6B92">
        <w:trPr>
          <w:trHeight w:val="340"/>
        </w:trPr>
        <w:tc>
          <w:tcPr>
            <w:tcW w:w="544" w:type="dxa"/>
            <w:tcBorders>
              <w:left w:val="single" w:sz="8" w:space="0" w:color="000000"/>
              <w:bottom w:val="single" w:sz="8" w:space="0" w:color="000000"/>
            </w:tcBorders>
            <w:shd w:val="clear" w:color="auto" w:fill="auto"/>
            <w:vAlign w:val="center"/>
          </w:tcPr>
          <w:p w:rsidR="007E6B92" w:rsidRDefault="006557E6">
            <w:pPr>
              <w:jc w:val="center"/>
            </w:pPr>
            <w:r>
              <w:t>29</w:t>
            </w:r>
          </w:p>
        </w:tc>
        <w:tc>
          <w:tcPr>
            <w:tcW w:w="1370" w:type="dxa"/>
            <w:tcBorders>
              <w:left w:val="single" w:sz="4" w:space="0" w:color="000000"/>
              <w:bottom w:val="single" w:sz="8" w:space="0" w:color="000000"/>
            </w:tcBorders>
            <w:shd w:val="clear" w:color="auto" w:fill="auto"/>
            <w:vAlign w:val="center"/>
          </w:tcPr>
          <w:p w:rsidR="007E6B92" w:rsidRDefault="006557E6">
            <w:pPr>
              <w:jc w:val="center"/>
            </w:pPr>
            <w:r>
              <w:t>OZ NRBK</w:t>
            </w:r>
          </w:p>
        </w:tc>
        <w:tc>
          <w:tcPr>
            <w:tcW w:w="7054" w:type="dxa"/>
            <w:tcBorders>
              <w:left w:val="single" w:sz="4" w:space="0" w:color="000000"/>
              <w:bottom w:val="single" w:sz="8" w:space="0" w:color="000000"/>
              <w:right w:val="single" w:sz="8" w:space="0" w:color="000000"/>
            </w:tcBorders>
            <w:shd w:val="clear" w:color="auto" w:fill="auto"/>
            <w:vAlign w:val="center"/>
          </w:tcPr>
          <w:p w:rsidR="007E6B92" w:rsidRDefault="006557E6">
            <w:r>
              <w:t xml:space="preserve">Ochranná zóna </w:t>
            </w:r>
            <w:r>
              <w:t>nadregionálního biokoridoru</w:t>
            </w:r>
          </w:p>
        </w:tc>
      </w:tr>
    </w:tbl>
    <w:p w:rsidR="007E6B92" w:rsidRDefault="007E6B92">
      <w:pPr>
        <w:pStyle w:val="Normln-6b"/>
        <w:tabs>
          <w:tab w:val="left" w:pos="453"/>
        </w:tabs>
      </w:pPr>
    </w:p>
    <w:p w:rsidR="007E6B92" w:rsidRDefault="006557E6">
      <w:pPr>
        <w:pStyle w:val="Normln-6b"/>
        <w:tabs>
          <w:tab w:val="left" w:pos="453"/>
        </w:tabs>
      </w:pPr>
      <w:r>
        <w:t>Zpráva o uplatňování ÚP byla ve smyslu § 55 odst. 1 zákona č. 183/2006 Sb. o územním plánování a stavebním řádu ve znění pozdějších předpisů byla před předložením ke schválení zastupitelstvu obce projednána s dotčenými orgány a Krajským úřadem Pardubického</w:t>
      </w:r>
      <w:r>
        <w:t xml:space="preserve"> kraje. V době projednávání byl návrh zprávy zveřejněn na webových stránkách Městského úřadu Vysoké Mýto </w:t>
      </w:r>
      <w:hyperlink r:id="rId9">
        <w:r>
          <w:rPr>
            <w:rStyle w:val="Internetovodkaz"/>
          </w:rPr>
          <w:t>www.vysoke-myto.cz</w:t>
        </w:r>
      </w:hyperlink>
      <w:r>
        <w:t xml:space="preserve"> – (úřední deska – Územní plánování), aby se s tímto návrhem mohla seznámit veřejnost. </w:t>
      </w:r>
      <w:r>
        <w:t>Projednaný a upravený návrh zprávy byl předložen Zastupitelstvu obce Kosořín ke schválení.</w:t>
      </w:r>
    </w:p>
    <w:p w:rsidR="007E6B92" w:rsidRDefault="007E6B92"/>
    <w:p w:rsidR="007E6B92" w:rsidRDefault="007E6B92"/>
    <w:p w:rsidR="007E6B92" w:rsidRDefault="007E6B92"/>
    <w:p w:rsidR="007E6B92" w:rsidRDefault="006557E6">
      <w:r>
        <w:t>otisk razítka</w:t>
      </w:r>
    </w:p>
    <w:p w:rsidR="007E6B92" w:rsidRDefault="007E6B92"/>
    <w:p w:rsidR="007E6B92" w:rsidRDefault="007E6B92"/>
    <w:p w:rsidR="007E6B92" w:rsidRDefault="006557E6">
      <w:r>
        <w:t>Ing. Luboš Karmín, v. r.</w:t>
      </w:r>
    </w:p>
    <w:p w:rsidR="007E6B92" w:rsidRDefault="006557E6">
      <w:r>
        <w:t>vedoucí odboru stavebního úřadu a územního plánování</w:t>
      </w:r>
    </w:p>
    <w:p w:rsidR="007E6B92" w:rsidRDefault="007E6B92"/>
    <w:p w:rsidR="007E6B92" w:rsidRDefault="007E6B92">
      <w:pPr>
        <w:spacing w:line="360" w:lineRule="auto"/>
      </w:pPr>
    </w:p>
    <w:p w:rsidR="007E6B92" w:rsidRDefault="006557E6">
      <w:pPr>
        <w:spacing w:line="360" w:lineRule="auto"/>
      </w:pPr>
      <w:r>
        <w:lastRenderedPageBreak/>
        <w:t>Zpráva byla dle § 6 odst. 5 písm. e) zákona č. 183/2006 Sb., o územním plánování a stavebním řádu ve znění pozdějších předpisů schválena Zastupitelstvem obce Kosořín dne  0</w:t>
      </w:r>
      <w:r>
        <w:t>3.0</w:t>
      </w:r>
      <w:r>
        <w:t>5.2021</w:t>
      </w:r>
      <w:r>
        <w:t xml:space="preserve"> usnesením č. 3/2021.06</w:t>
      </w:r>
    </w:p>
    <w:p w:rsidR="007E6B92" w:rsidRDefault="007E6B92"/>
    <w:p w:rsidR="007E6B92" w:rsidRDefault="007E6B92"/>
    <w:p w:rsidR="006557E6" w:rsidRDefault="006557E6"/>
    <w:p w:rsidR="007E6B92" w:rsidRDefault="006557E6">
      <w:r>
        <w:t>otisk úředního razítka</w:t>
      </w:r>
    </w:p>
    <w:p w:rsidR="007E6B92" w:rsidRDefault="007E6B92"/>
    <w:p w:rsidR="007E6B92" w:rsidRDefault="007E6B92"/>
    <w:p w:rsidR="007E6B92" w:rsidRDefault="007E6B92"/>
    <w:p w:rsidR="007E6B92" w:rsidRDefault="006557E6">
      <w:r>
        <w:t xml:space="preserve">Ing. Alena </w:t>
      </w:r>
      <w:r>
        <w:t>Jelínková</w:t>
      </w:r>
      <w:r>
        <w:tab/>
      </w:r>
      <w:r>
        <w:tab/>
      </w:r>
      <w:r>
        <w:tab/>
      </w:r>
      <w:r>
        <w:tab/>
      </w:r>
      <w:r>
        <w:tab/>
      </w:r>
      <w:r>
        <w:tab/>
      </w:r>
      <w:r>
        <w:tab/>
        <w:t>Ing. Radek Šindelář</w:t>
      </w:r>
    </w:p>
    <w:p w:rsidR="007E6B92" w:rsidRDefault="007E6B92">
      <w:pPr>
        <w:tabs>
          <w:tab w:val="left" w:pos="4536"/>
        </w:tabs>
      </w:pPr>
    </w:p>
    <w:p w:rsidR="007E6B92" w:rsidRDefault="006557E6">
      <w:pPr>
        <w:tabs>
          <w:tab w:val="left" w:pos="4536"/>
        </w:tabs>
      </w:pPr>
      <w:r>
        <w:t xml:space="preserve">starostka obce </w:t>
      </w:r>
      <w:r>
        <w:tab/>
      </w:r>
      <w:r>
        <w:tab/>
      </w:r>
      <w:r>
        <w:tab/>
      </w:r>
      <w:r>
        <w:tab/>
      </w:r>
      <w:r>
        <w:t>místostarosta obce</w:t>
      </w:r>
    </w:p>
    <w:p w:rsidR="007E6B92" w:rsidRDefault="007E6B92">
      <w:pPr>
        <w:pStyle w:val="Bezmezer"/>
        <w:tabs>
          <w:tab w:val="left" w:pos="2679"/>
        </w:tabs>
        <w:spacing w:before="120" w:line="100" w:lineRule="atLeast"/>
        <w:rPr>
          <w:rFonts w:cs="Arial"/>
          <w:b/>
        </w:rPr>
      </w:pPr>
    </w:p>
    <w:p w:rsidR="007E6B92" w:rsidRDefault="006557E6">
      <w:pPr>
        <w:pStyle w:val="Bezmezer"/>
        <w:tabs>
          <w:tab w:val="left" w:pos="2679"/>
        </w:tabs>
        <w:spacing w:before="120" w:line="100" w:lineRule="atLeast"/>
      </w:pPr>
      <w:r>
        <w:rPr>
          <w:rFonts w:cs="Arial"/>
          <w:b/>
        </w:rPr>
        <w:t>ROZDĚLOVNÍK</w:t>
      </w:r>
    </w:p>
    <w:p w:rsidR="007E6B92" w:rsidRDefault="007E6B92">
      <w:pPr>
        <w:pStyle w:val="Bezmezer"/>
        <w:tabs>
          <w:tab w:val="left" w:pos="2679"/>
        </w:tabs>
        <w:spacing w:before="120" w:line="100" w:lineRule="atLeast"/>
        <w:rPr>
          <w:rFonts w:cs="Arial"/>
          <w:b/>
        </w:rPr>
      </w:pPr>
    </w:p>
    <w:p w:rsidR="007E6B92" w:rsidRDefault="006557E6">
      <w:pPr>
        <w:numPr>
          <w:ilvl w:val="0"/>
          <w:numId w:val="6"/>
        </w:numPr>
      </w:pPr>
      <w:bookmarkStart w:id="4" w:name="__DdeLink__1484_209710495"/>
      <w:bookmarkEnd w:id="4"/>
      <w:r>
        <w:rPr>
          <w:rFonts w:ascii="ArialMT" w:eastAsia="ArialMT" w:hAnsi="ArialMT" w:cs="ArialMT"/>
          <w:color w:val="000000"/>
        </w:rPr>
        <w:t xml:space="preserve">Krajský úřad Pardubického kraje, odbor rozvoje, oddělení. územního plánování, Komenského nám. 125, 532 11 </w:t>
      </w:r>
      <w:r>
        <w:rPr>
          <w:rFonts w:eastAsia="Arial"/>
          <w:color w:val="000000"/>
        </w:rPr>
        <w:t>PARDUBICE</w:t>
      </w:r>
    </w:p>
    <w:p w:rsidR="007E6B92" w:rsidRDefault="006557E6">
      <w:pPr>
        <w:numPr>
          <w:ilvl w:val="0"/>
          <w:numId w:val="6"/>
        </w:numPr>
      </w:pPr>
      <w:r>
        <w:rPr>
          <w:rFonts w:ascii="ArialMT" w:eastAsia="ArialMT" w:hAnsi="ArialMT" w:cs="ArialMT"/>
          <w:color w:val="000000"/>
        </w:rPr>
        <w:t>Ministerstvo životního prostředí ČR, územní odbor p</w:t>
      </w:r>
      <w:r>
        <w:rPr>
          <w:rFonts w:ascii="ArialMT" w:eastAsia="ArialMT" w:hAnsi="ArialMT" w:cs="ArialMT"/>
          <w:color w:val="000000"/>
        </w:rPr>
        <w:t>ro královehradeckou oblas</w:t>
      </w:r>
      <w:r>
        <w:rPr>
          <w:rFonts w:eastAsia="Arial"/>
          <w:color w:val="000000"/>
        </w:rPr>
        <w:t xml:space="preserve">t, Resslova 1229/2a, 500 02 </w:t>
      </w:r>
      <w:r>
        <w:rPr>
          <w:rFonts w:ascii="ArialMT" w:eastAsia="ArialMT" w:hAnsi="ArialMT" w:cs="ArialMT"/>
          <w:color w:val="000000"/>
        </w:rPr>
        <w:t>HRADEC KRÁLOVÉ</w:t>
      </w:r>
    </w:p>
    <w:p w:rsidR="007E6B92" w:rsidRDefault="006557E6">
      <w:pPr>
        <w:numPr>
          <w:ilvl w:val="0"/>
          <w:numId w:val="6"/>
        </w:numPr>
      </w:pPr>
      <w:r>
        <w:rPr>
          <w:rFonts w:ascii="ArialMT" w:eastAsia="ArialMT" w:hAnsi="ArialMT" w:cs="ArialMT"/>
          <w:color w:val="000000"/>
        </w:rPr>
        <w:t>Ministerstvo dopravy ČR, odbor strategie, P. O. Box 9, nábřeží Ludvíka Svobody 12/1222, 110 15 PRAHA 1</w:t>
      </w:r>
    </w:p>
    <w:p w:rsidR="007E6B92" w:rsidRDefault="006557E6">
      <w:pPr>
        <w:numPr>
          <w:ilvl w:val="0"/>
          <w:numId w:val="6"/>
        </w:numPr>
      </w:pPr>
      <w:r>
        <w:rPr>
          <w:rFonts w:ascii="ArialMT" w:eastAsia="ArialMT" w:hAnsi="ArialMT" w:cs="ArialMT"/>
          <w:color w:val="000000"/>
        </w:rPr>
        <w:t>Ministerstvo průmyslu a obchodu ČR, Na Františku 32, 110 15 PRAHA 1</w:t>
      </w:r>
    </w:p>
    <w:p w:rsidR="007E6B92" w:rsidRDefault="006557E6">
      <w:pPr>
        <w:numPr>
          <w:ilvl w:val="0"/>
          <w:numId w:val="6"/>
        </w:numPr>
      </w:pPr>
      <w:r>
        <w:rPr>
          <w:rFonts w:ascii="ArialMT" w:eastAsia="ArialMT" w:hAnsi="ArialMT" w:cs="ArialMT"/>
          <w:color w:val="000000"/>
        </w:rPr>
        <w:t xml:space="preserve">Státní pozemkový </w:t>
      </w:r>
      <w:r>
        <w:rPr>
          <w:rFonts w:ascii="ArialMT" w:eastAsia="ArialMT" w:hAnsi="ArialMT" w:cs="ArialMT"/>
          <w:color w:val="000000"/>
        </w:rPr>
        <w:t xml:space="preserve">úřad, územní pracoviště Ústí nad Orlicí, </w:t>
      </w:r>
      <w:r>
        <w:rPr>
          <w:rFonts w:ascii="ArialMT" w:eastAsia="ArialMT" w:hAnsi="ArialMT" w:cs="ArialMT"/>
          <w:color w:val="182002"/>
        </w:rPr>
        <w:t xml:space="preserve">Husinecká 1024/11a, 130 </w:t>
      </w:r>
      <w:r>
        <w:rPr>
          <w:rFonts w:eastAsia="Arial"/>
          <w:color w:val="182002"/>
        </w:rPr>
        <w:t xml:space="preserve">00 PRAHA 3 – </w:t>
      </w:r>
      <w:r>
        <w:rPr>
          <w:rFonts w:ascii="ArialMT" w:eastAsia="ArialMT" w:hAnsi="ArialMT" w:cs="ArialMT"/>
          <w:color w:val="182002"/>
        </w:rPr>
        <w:t>ŽIŽKOV</w:t>
      </w:r>
    </w:p>
    <w:p w:rsidR="007E6B92" w:rsidRDefault="006557E6">
      <w:pPr>
        <w:numPr>
          <w:ilvl w:val="0"/>
          <w:numId w:val="6"/>
        </w:numPr>
      </w:pPr>
      <w:r>
        <w:rPr>
          <w:rFonts w:ascii="ArialMT" w:eastAsia="ArialMT" w:hAnsi="ArialMT" w:cs="ArialMT"/>
          <w:color w:val="000000"/>
        </w:rPr>
        <w:t>Krajská hygienická stanice Pardubického kraje se sídlem v Pardubicích, Územní pracoviště Ústí nad Orlicí, Smetanova 1390, 562 01 ÚSTÍ NAD ORLICÍ</w:t>
      </w:r>
    </w:p>
    <w:p w:rsidR="007E6B92" w:rsidRDefault="006557E6">
      <w:pPr>
        <w:numPr>
          <w:ilvl w:val="0"/>
          <w:numId w:val="6"/>
        </w:numPr>
      </w:pPr>
      <w:r>
        <w:rPr>
          <w:rFonts w:ascii="ArialMT" w:eastAsia="ArialMT" w:hAnsi="ArialMT" w:cs="ArialMT"/>
          <w:color w:val="000000"/>
        </w:rPr>
        <w:t xml:space="preserve">Krajský úřad Pardubického </w:t>
      </w:r>
      <w:r>
        <w:rPr>
          <w:rFonts w:ascii="ArialMT" w:eastAsia="ArialMT" w:hAnsi="ArialMT" w:cs="ArialMT"/>
          <w:color w:val="000000"/>
        </w:rPr>
        <w:t>kraje, odbor dopravy a silničního hospodářství, Komenského nám. 125, 532 11 PARDUBICE</w:t>
      </w:r>
    </w:p>
    <w:p w:rsidR="007E6B92" w:rsidRDefault="006557E6">
      <w:pPr>
        <w:numPr>
          <w:ilvl w:val="0"/>
          <w:numId w:val="6"/>
        </w:numPr>
      </w:pPr>
      <w:r>
        <w:rPr>
          <w:rFonts w:ascii="ArialMT" w:eastAsia="ArialMT" w:hAnsi="ArialMT" w:cs="ArialMT"/>
          <w:color w:val="000000"/>
        </w:rPr>
        <w:t>Krajský úřad Pardubického kraje, odbor životního prostředí a zemědělství, Komenského nám. 125, 532 11 PARDUBICE</w:t>
      </w:r>
    </w:p>
    <w:p w:rsidR="007E6B92" w:rsidRDefault="006557E6">
      <w:pPr>
        <w:numPr>
          <w:ilvl w:val="0"/>
          <w:numId w:val="6"/>
        </w:numPr>
      </w:pPr>
      <w:r>
        <w:rPr>
          <w:rFonts w:ascii="ArialMT" w:eastAsia="ArialMT" w:hAnsi="ArialMT" w:cs="ArialMT"/>
          <w:color w:val="000000"/>
        </w:rPr>
        <w:t xml:space="preserve">Městský úřad Vysoké Mýto, odbor životního prostředí, </w:t>
      </w:r>
      <w:r>
        <w:rPr>
          <w:rFonts w:eastAsia="Arial"/>
          <w:color w:val="000000"/>
        </w:rPr>
        <w:t>B. Sm</w:t>
      </w:r>
      <w:r>
        <w:rPr>
          <w:rFonts w:eastAsia="Arial"/>
          <w:color w:val="000000"/>
        </w:rPr>
        <w:t xml:space="preserve">etany 92, 566 32 </w:t>
      </w:r>
      <w:r>
        <w:rPr>
          <w:rFonts w:ascii="ArialMT" w:eastAsia="ArialMT" w:hAnsi="ArialMT" w:cs="ArialMT"/>
          <w:color w:val="000000"/>
        </w:rPr>
        <w:t>VYSOKÉ MÝTO</w:t>
      </w:r>
      <w:r>
        <w:rPr>
          <w:rFonts w:eastAsia="Arial"/>
          <w:color w:val="000000"/>
        </w:rPr>
        <w:t xml:space="preserve"> </w:t>
      </w:r>
    </w:p>
    <w:p w:rsidR="007E6B92" w:rsidRDefault="006557E6">
      <w:pPr>
        <w:numPr>
          <w:ilvl w:val="0"/>
          <w:numId w:val="6"/>
        </w:numPr>
      </w:pPr>
      <w:r>
        <w:rPr>
          <w:rFonts w:ascii="ArialMT" w:eastAsia="ArialMT" w:hAnsi="ArialMT" w:cs="ArialMT"/>
          <w:color w:val="000000"/>
        </w:rPr>
        <w:t>Městský úřad Vysoké Mýto, odbor dopravy a silničního hospodářství</w:t>
      </w:r>
      <w:r>
        <w:rPr>
          <w:rFonts w:eastAsia="Arial"/>
          <w:color w:val="000000"/>
        </w:rPr>
        <w:t xml:space="preserve">, B. Smetany 92, 566 32 </w:t>
      </w:r>
      <w:r>
        <w:rPr>
          <w:rFonts w:ascii="ArialMT" w:eastAsia="ArialMT" w:hAnsi="ArialMT" w:cs="ArialMT"/>
          <w:color w:val="000000"/>
        </w:rPr>
        <w:t>VYSOKÉ MÝTO</w:t>
      </w:r>
    </w:p>
    <w:p w:rsidR="007E6B92" w:rsidRDefault="006557E6">
      <w:pPr>
        <w:numPr>
          <w:ilvl w:val="0"/>
          <w:numId w:val="6"/>
        </w:numPr>
      </w:pPr>
      <w:r>
        <w:rPr>
          <w:rFonts w:ascii="ArialMT" w:eastAsia="ArialMT" w:hAnsi="ArialMT" w:cs="ArialMT"/>
          <w:color w:val="000000"/>
        </w:rPr>
        <w:t>Městský úřad Vysoké Mýto, odbor stavebního úřadu a územního plánování</w:t>
      </w:r>
      <w:r>
        <w:rPr>
          <w:rFonts w:eastAsia="Arial"/>
          <w:color w:val="000000"/>
        </w:rPr>
        <w:t xml:space="preserve">, </w:t>
      </w:r>
      <w:r>
        <w:rPr>
          <w:rFonts w:ascii="ArialMT" w:eastAsia="ArialMT" w:hAnsi="ArialMT" w:cs="ArialMT"/>
          <w:color w:val="000000"/>
        </w:rPr>
        <w:t>vodoprávní úřad, B. Smetany 92, 566 32 VYSOKÉ MÝTO</w:t>
      </w:r>
    </w:p>
    <w:p w:rsidR="007E6B92" w:rsidRDefault="006557E6">
      <w:pPr>
        <w:numPr>
          <w:ilvl w:val="0"/>
          <w:numId w:val="6"/>
        </w:numPr>
      </w:pPr>
      <w:r>
        <w:rPr>
          <w:rFonts w:ascii="ArialMT" w:eastAsia="ArialMT" w:hAnsi="ArialMT" w:cs="ArialMT"/>
          <w:color w:val="000000"/>
        </w:rPr>
        <w:t>Měs</w:t>
      </w:r>
      <w:r>
        <w:rPr>
          <w:rFonts w:ascii="ArialMT" w:eastAsia="ArialMT" w:hAnsi="ArialMT" w:cs="ArialMT"/>
          <w:color w:val="000000"/>
        </w:rPr>
        <w:t>tský úřad Vysoké Mýto, odbor stavební</w:t>
      </w:r>
      <w:r>
        <w:rPr>
          <w:rFonts w:eastAsia="Arial"/>
          <w:color w:val="000000"/>
        </w:rPr>
        <w:t xml:space="preserve">ho </w:t>
      </w:r>
      <w:r>
        <w:rPr>
          <w:rFonts w:ascii="ArialMT" w:eastAsia="ArialMT" w:hAnsi="ArialMT" w:cs="ArialMT"/>
          <w:color w:val="000000"/>
        </w:rPr>
        <w:t>úřadu a územního plánování, ochrana památek</w:t>
      </w:r>
      <w:r>
        <w:rPr>
          <w:rFonts w:eastAsia="Arial"/>
          <w:color w:val="000000"/>
        </w:rPr>
        <w:t xml:space="preserve">, B. Smetany 92, 566 32 </w:t>
      </w:r>
      <w:r>
        <w:rPr>
          <w:rFonts w:ascii="ArialMT" w:eastAsia="ArialMT" w:hAnsi="ArialMT" w:cs="ArialMT"/>
          <w:color w:val="000000"/>
        </w:rPr>
        <w:t>VYSOKÉ MÝTO</w:t>
      </w:r>
    </w:p>
    <w:p w:rsidR="007E6B92" w:rsidRDefault="006557E6">
      <w:pPr>
        <w:numPr>
          <w:ilvl w:val="0"/>
          <w:numId w:val="6"/>
        </w:numPr>
      </w:pPr>
      <w:r>
        <w:rPr>
          <w:rFonts w:ascii="ArialMT" w:eastAsia="ArialMT" w:hAnsi="ArialMT" w:cs="ArialMT"/>
          <w:color w:val="000000"/>
        </w:rPr>
        <w:t xml:space="preserve">Hasičský záchranný sbor Pardubického kraje, územní odbor Ústí nad Orlicí, Hylváty </w:t>
      </w:r>
      <w:r>
        <w:rPr>
          <w:rFonts w:eastAsia="Arial"/>
          <w:color w:val="000000"/>
        </w:rPr>
        <w:t xml:space="preserve">5, 562 03 </w:t>
      </w:r>
      <w:r>
        <w:rPr>
          <w:rFonts w:ascii="ArialMT" w:eastAsia="ArialMT" w:hAnsi="ArialMT" w:cs="ArialMT"/>
          <w:color w:val="000000"/>
        </w:rPr>
        <w:t>ÚSTÍ NAD ORLICÍ</w:t>
      </w:r>
    </w:p>
    <w:p w:rsidR="007E6B92" w:rsidRDefault="006557E6">
      <w:pPr>
        <w:numPr>
          <w:ilvl w:val="0"/>
          <w:numId w:val="6"/>
        </w:numPr>
      </w:pPr>
      <w:r>
        <w:rPr>
          <w:rFonts w:ascii="ArialMT" w:eastAsia="ArialMT" w:hAnsi="ArialMT" w:cs="ArialMT"/>
          <w:color w:val="000000"/>
        </w:rPr>
        <w:t xml:space="preserve">Státní energetická inspekce, </w:t>
      </w:r>
      <w:r>
        <w:rPr>
          <w:rFonts w:ascii="ArialMT" w:eastAsia="ArialMT" w:hAnsi="ArialMT" w:cs="ArialMT"/>
          <w:color w:val="000000"/>
        </w:rPr>
        <w:t>územní inspektorát pro Královehradecký a Pardubický kraj, Urlichovo náměstí 810/4, 500 02 Hradec Králové</w:t>
      </w:r>
      <w:r>
        <w:rPr>
          <w:rFonts w:eastAsia="Arial"/>
          <w:color w:val="000000"/>
        </w:rPr>
        <w:t xml:space="preserve"> </w:t>
      </w:r>
    </w:p>
    <w:p w:rsidR="007E6B92" w:rsidRDefault="006557E6">
      <w:pPr>
        <w:numPr>
          <w:ilvl w:val="0"/>
          <w:numId w:val="6"/>
        </w:numPr>
      </w:pPr>
      <w:r>
        <w:rPr>
          <w:rFonts w:ascii="ArialMT" w:eastAsia="ArialMT" w:hAnsi="ArialMT" w:cs="ArialMT"/>
          <w:color w:val="000000"/>
        </w:rPr>
        <w:t>Obvodní báňský úřad, Wonkova 1142/1, 500 02 HRADEC KRÁLOVÉ</w:t>
      </w:r>
    </w:p>
    <w:p w:rsidR="007E6B92" w:rsidRDefault="006557E6">
      <w:pPr>
        <w:numPr>
          <w:ilvl w:val="0"/>
          <w:numId w:val="6"/>
        </w:numPr>
      </w:pPr>
      <w:r>
        <w:rPr>
          <w:rFonts w:ascii="ArialMT" w:eastAsia="ArialMT" w:hAnsi="ArialMT" w:cs="ArialMT"/>
          <w:color w:val="000000"/>
        </w:rPr>
        <w:t>Ministerstvo obrany ČR, sekce nakládání s majetkem, odbor ochrany územních zájmů a státního</w:t>
      </w:r>
      <w:r>
        <w:rPr>
          <w:rFonts w:ascii="ArialMT" w:eastAsia="ArialMT" w:hAnsi="ArialMT" w:cs="ArialMT"/>
          <w:color w:val="000000"/>
        </w:rPr>
        <w:t xml:space="preserve"> odborného dozoru</w:t>
      </w:r>
      <w:r>
        <w:rPr>
          <w:rFonts w:eastAsia="ArialMT" w:cs="ArialMT"/>
          <w:color w:val="000000"/>
        </w:rPr>
        <w:t>, Teplého 1899, 530 02 Pardubice</w:t>
      </w:r>
    </w:p>
    <w:p w:rsidR="007E6B92" w:rsidRDefault="006557E6">
      <w:pPr>
        <w:numPr>
          <w:ilvl w:val="0"/>
          <w:numId w:val="6"/>
        </w:numPr>
      </w:pPr>
      <w:r>
        <w:rPr>
          <w:rFonts w:eastAsia="ArialMT"/>
          <w:color w:val="000000"/>
        </w:rPr>
        <w:t>GasNet, s.r.o., Klížská 940/96, 400 01 Ústí nad Labem</w:t>
      </w:r>
    </w:p>
    <w:p w:rsidR="007E6B92" w:rsidRDefault="006557E6">
      <w:pPr>
        <w:numPr>
          <w:ilvl w:val="0"/>
          <w:numId w:val="6"/>
        </w:numPr>
      </w:pPr>
      <w:r>
        <w:rPr>
          <w:color w:val="333333"/>
          <w:highlight w:val="white"/>
        </w:rPr>
        <w:t>ČEZ Distibuce, a.s., Děčín-Děčín IV-Podmokly, Teplická 874/8, 40 502 Děčín-Děčín</w:t>
      </w:r>
    </w:p>
    <w:p w:rsidR="007E6B92" w:rsidRDefault="006557E6">
      <w:pPr>
        <w:numPr>
          <w:ilvl w:val="0"/>
          <w:numId w:val="6"/>
        </w:numPr>
      </w:pPr>
      <w:r>
        <w:rPr>
          <w:rFonts w:eastAsia="Arial"/>
          <w:color w:val="333333"/>
          <w:highlight w:val="white"/>
        </w:rPr>
        <w:t>T-Mobile Czech Republic a.s., Tomíčkova 2144/1, Chodov, 14 800 Praha 4</w:t>
      </w:r>
    </w:p>
    <w:p w:rsidR="007E6B92" w:rsidRDefault="006557E6">
      <w:pPr>
        <w:numPr>
          <w:ilvl w:val="0"/>
          <w:numId w:val="6"/>
        </w:numPr>
        <w:ind w:right="397"/>
      </w:pPr>
      <w:r>
        <w:rPr>
          <w:color w:val="333333"/>
          <w:highlight w:val="white"/>
        </w:rPr>
        <w:t>Povodí Labe s.p., Nejedlého 951, 500 03 Hradec Králové</w:t>
      </w:r>
    </w:p>
    <w:p w:rsidR="007E6B92" w:rsidRDefault="006557E6">
      <w:pPr>
        <w:numPr>
          <w:ilvl w:val="0"/>
          <w:numId w:val="6"/>
        </w:numPr>
        <w:ind w:right="397"/>
      </w:pPr>
      <w:r>
        <w:rPr>
          <w:color w:val="333333"/>
          <w:highlight w:val="white"/>
        </w:rPr>
        <w:lastRenderedPageBreak/>
        <w:t>Východočeská pobočka České společnosti ornitologické při Východočeském múzeu v Pardubicích, Zámek 2, 530 02 Pardubice</w:t>
      </w:r>
    </w:p>
    <w:p w:rsidR="007E6B92" w:rsidRDefault="006557E6">
      <w:pPr>
        <w:numPr>
          <w:ilvl w:val="0"/>
          <w:numId w:val="6"/>
        </w:numPr>
        <w:ind w:right="397"/>
      </w:pPr>
      <w:r>
        <w:rPr>
          <w:rFonts w:eastAsia="Arial"/>
          <w:color w:val="333333"/>
          <w:highlight w:val="white"/>
        </w:rPr>
        <w:t>Město Choceň, Jungmannova 301, 565 01</w:t>
      </w:r>
    </w:p>
    <w:p w:rsidR="007E6B92" w:rsidRDefault="006557E6">
      <w:pPr>
        <w:numPr>
          <w:ilvl w:val="0"/>
          <w:numId w:val="6"/>
        </w:numPr>
        <w:ind w:right="397"/>
      </w:pPr>
      <w:r>
        <w:rPr>
          <w:rFonts w:eastAsia="Arial"/>
          <w:color w:val="333333"/>
          <w:highlight w:val="white"/>
        </w:rPr>
        <w:t xml:space="preserve">Obec Kosořín </w:t>
      </w:r>
    </w:p>
    <w:p w:rsidR="007E6B92" w:rsidRDefault="006557E6">
      <w:pPr>
        <w:numPr>
          <w:ilvl w:val="0"/>
          <w:numId w:val="6"/>
        </w:numPr>
        <w:ind w:right="397"/>
      </w:pPr>
      <w:r>
        <w:rPr>
          <w:rFonts w:eastAsia="Arial"/>
          <w:color w:val="333333"/>
          <w:highlight w:val="white"/>
        </w:rPr>
        <w:t>Obec Zářecká Lhota</w:t>
      </w:r>
    </w:p>
    <w:p w:rsidR="007E6B92" w:rsidRDefault="006557E6">
      <w:pPr>
        <w:numPr>
          <w:ilvl w:val="0"/>
          <w:numId w:val="6"/>
        </w:numPr>
        <w:ind w:right="397"/>
      </w:pPr>
      <w:r>
        <w:rPr>
          <w:rFonts w:eastAsia="Arial"/>
          <w:color w:val="333333"/>
          <w:highlight w:val="white"/>
        </w:rPr>
        <w:t>Obec Zálší</w:t>
      </w:r>
    </w:p>
    <w:p w:rsidR="007E6B92" w:rsidRDefault="006557E6">
      <w:pPr>
        <w:numPr>
          <w:ilvl w:val="0"/>
          <w:numId w:val="6"/>
        </w:numPr>
        <w:ind w:right="397"/>
      </w:pPr>
      <w:r>
        <w:rPr>
          <w:rFonts w:eastAsia="Arial"/>
          <w:color w:val="333333"/>
          <w:highlight w:val="white"/>
        </w:rPr>
        <w:t>O</w:t>
      </w:r>
      <w:r>
        <w:rPr>
          <w:rFonts w:eastAsia="Arial"/>
          <w:color w:val="333333"/>
          <w:highlight w:val="white"/>
        </w:rPr>
        <w:t>bec Svatý Jiří</w:t>
      </w:r>
    </w:p>
    <w:p w:rsidR="007E6B92" w:rsidRDefault="007E6B92"/>
    <w:p w:rsidR="007E6B92" w:rsidRDefault="007E6B92">
      <w:pPr>
        <w:pStyle w:val="Style9"/>
        <w:widowControl/>
        <w:spacing w:line="260" w:lineRule="exact"/>
        <w:ind w:right="-33" w:firstLine="0"/>
      </w:pPr>
    </w:p>
    <w:sectPr w:rsidR="007E6B92">
      <w:footerReference w:type="default" r:id="rId10"/>
      <w:pgSz w:w="11906" w:h="16838"/>
      <w:pgMar w:top="1276" w:right="1417" w:bottom="1953" w:left="1417" w:header="720" w:footer="1417"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557E6">
      <w:r>
        <w:separator/>
      </w:r>
    </w:p>
  </w:endnote>
  <w:endnote w:type="continuationSeparator" w:id="0">
    <w:p w:rsidR="00000000" w:rsidRDefault="00655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Arial Unicode MS">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ArialMT">
    <w:altName w:val="Arial"/>
    <w:charset w:val="EE"/>
    <w:family w:val="roman"/>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B92" w:rsidRDefault="006557E6">
    <w:pPr>
      <w:pStyle w:val="Zpat"/>
      <w:jc w:val="right"/>
    </w:pPr>
    <w:r>
      <w:fldChar w:fldCharType="begin"/>
    </w:r>
    <w:r>
      <w:instrText>PAGE</w:instrText>
    </w:r>
    <w:r>
      <w:fldChar w:fldCharType="separate"/>
    </w:r>
    <w:r>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557E6">
      <w:r>
        <w:separator/>
      </w:r>
    </w:p>
  </w:footnote>
  <w:footnote w:type="continuationSeparator" w:id="0">
    <w:p w:rsidR="00000000" w:rsidRDefault="006557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C589E"/>
    <w:multiLevelType w:val="multilevel"/>
    <w:tmpl w:val="DC60F284"/>
    <w:lvl w:ilvl="0">
      <w:start w:val="1"/>
      <w:numFmt w:val="decimal"/>
      <w:lvlText w:val="%1."/>
      <w:lvlJc w:val="left"/>
      <w:pPr>
        <w:tabs>
          <w:tab w:val="num" w:pos="1800"/>
        </w:tabs>
        <w:ind w:left="1800" w:hanging="360"/>
      </w:pPr>
    </w:lvl>
    <w:lvl w:ilvl="1">
      <w:start w:val="1"/>
      <w:numFmt w:val="decimal"/>
      <w:lvlText w:val="%2."/>
      <w:lvlJc w:val="left"/>
      <w:pPr>
        <w:tabs>
          <w:tab w:val="num" w:pos="1440"/>
        </w:tabs>
        <w:ind w:left="1440" w:hanging="360"/>
      </w:pPr>
    </w:lvl>
    <w:lvl w:ilvl="2">
      <w:start w:val="1"/>
      <w:numFmt w:val="decimal"/>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 w15:restartNumberingAfterBreak="0">
    <w:nsid w:val="12B259E1"/>
    <w:multiLevelType w:val="multilevel"/>
    <w:tmpl w:val="ADAACF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7995E4E"/>
    <w:multiLevelType w:val="multilevel"/>
    <w:tmpl w:val="5DC01736"/>
    <w:lvl w:ilvl="0">
      <w:start w:val="1"/>
      <w:numFmt w:val="bullet"/>
      <w:lvlText w:val=""/>
      <w:lvlJc w:val="left"/>
      <w:pPr>
        <w:tabs>
          <w:tab w:val="num" w:pos="720"/>
        </w:tabs>
        <w:ind w:left="720" w:hanging="360"/>
      </w:pPr>
      <w:rPr>
        <w:rFonts w:ascii="Symbol" w:hAnsi="Symbol" w:cs="OpenSymbol;Arial Unicode MS" w:hint="default"/>
        <w:sz w:val="22"/>
      </w:rPr>
    </w:lvl>
    <w:lvl w:ilvl="1">
      <w:start w:val="1"/>
      <w:numFmt w:val="bullet"/>
      <w:lvlText w:val=""/>
      <w:lvlJc w:val="left"/>
      <w:pPr>
        <w:tabs>
          <w:tab w:val="num" w:pos="1080"/>
        </w:tabs>
        <w:ind w:left="1080" w:hanging="360"/>
      </w:pPr>
      <w:rPr>
        <w:rFonts w:ascii="Symbol" w:hAnsi="Symbol" w:cs="Arial" w:hint="default"/>
        <w:i/>
        <w:color w:val="182002"/>
        <w:sz w:val="22"/>
        <w:szCs w:val="22"/>
        <w:lang w:val="cs-CZ"/>
      </w:rPr>
    </w:lvl>
    <w:lvl w:ilvl="2">
      <w:start w:val="1"/>
      <w:numFmt w:val="bullet"/>
      <w:lvlText w:val=""/>
      <w:lvlJc w:val="left"/>
      <w:pPr>
        <w:tabs>
          <w:tab w:val="num" w:pos="1440"/>
        </w:tabs>
        <w:ind w:left="1440" w:hanging="360"/>
      </w:pPr>
      <w:rPr>
        <w:rFonts w:ascii="Symbol" w:hAnsi="Symbol" w:cs="Arial" w:hint="default"/>
        <w:i/>
        <w:color w:val="182002"/>
        <w:sz w:val="22"/>
        <w:szCs w:val="22"/>
        <w:lang w:val="cs-CZ"/>
      </w:rPr>
    </w:lvl>
    <w:lvl w:ilvl="3">
      <w:start w:val="1"/>
      <w:numFmt w:val="bullet"/>
      <w:lvlText w:val=""/>
      <w:lvlJc w:val="left"/>
      <w:pPr>
        <w:tabs>
          <w:tab w:val="num" w:pos="1800"/>
        </w:tabs>
        <w:ind w:left="1800" w:hanging="360"/>
      </w:pPr>
      <w:rPr>
        <w:rFonts w:ascii="Symbol" w:hAnsi="Symbol" w:cs="Arial" w:hint="default"/>
        <w:i/>
        <w:color w:val="182002"/>
        <w:sz w:val="22"/>
        <w:szCs w:val="22"/>
        <w:lang w:val="cs-CZ"/>
      </w:rPr>
    </w:lvl>
    <w:lvl w:ilvl="4">
      <w:start w:val="1"/>
      <w:numFmt w:val="bullet"/>
      <w:lvlText w:val=""/>
      <w:lvlJc w:val="left"/>
      <w:pPr>
        <w:tabs>
          <w:tab w:val="num" w:pos="2160"/>
        </w:tabs>
        <w:ind w:left="2160" w:hanging="360"/>
      </w:pPr>
      <w:rPr>
        <w:rFonts w:ascii="Symbol" w:hAnsi="Symbol" w:cs="Arial" w:hint="default"/>
        <w:i/>
        <w:color w:val="182002"/>
        <w:sz w:val="22"/>
        <w:szCs w:val="22"/>
        <w:lang w:val="cs-CZ"/>
      </w:rPr>
    </w:lvl>
    <w:lvl w:ilvl="5">
      <w:start w:val="1"/>
      <w:numFmt w:val="bullet"/>
      <w:lvlText w:val=""/>
      <w:lvlJc w:val="left"/>
      <w:pPr>
        <w:tabs>
          <w:tab w:val="num" w:pos="2520"/>
        </w:tabs>
        <w:ind w:left="2520" w:hanging="360"/>
      </w:pPr>
      <w:rPr>
        <w:rFonts w:ascii="Symbol" w:hAnsi="Symbol" w:cs="Arial" w:hint="default"/>
        <w:i/>
        <w:color w:val="182002"/>
        <w:sz w:val="22"/>
        <w:szCs w:val="22"/>
        <w:lang w:val="cs-CZ"/>
      </w:rPr>
    </w:lvl>
    <w:lvl w:ilvl="6">
      <w:start w:val="1"/>
      <w:numFmt w:val="bullet"/>
      <w:lvlText w:val=""/>
      <w:lvlJc w:val="left"/>
      <w:pPr>
        <w:tabs>
          <w:tab w:val="num" w:pos="2880"/>
        </w:tabs>
        <w:ind w:left="2880" w:hanging="360"/>
      </w:pPr>
      <w:rPr>
        <w:rFonts w:ascii="Symbol" w:hAnsi="Symbol" w:cs="Arial" w:hint="default"/>
        <w:i/>
        <w:color w:val="182002"/>
        <w:sz w:val="22"/>
        <w:szCs w:val="22"/>
        <w:lang w:val="cs-CZ"/>
      </w:rPr>
    </w:lvl>
    <w:lvl w:ilvl="7">
      <w:start w:val="1"/>
      <w:numFmt w:val="bullet"/>
      <w:lvlText w:val=""/>
      <w:lvlJc w:val="left"/>
      <w:pPr>
        <w:tabs>
          <w:tab w:val="num" w:pos="3240"/>
        </w:tabs>
        <w:ind w:left="3240" w:hanging="360"/>
      </w:pPr>
      <w:rPr>
        <w:rFonts w:ascii="Symbol" w:hAnsi="Symbol" w:cs="Arial" w:hint="default"/>
        <w:i/>
        <w:color w:val="182002"/>
        <w:sz w:val="22"/>
        <w:szCs w:val="22"/>
        <w:lang w:val="cs-CZ"/>
      </w:rPr>
    </w:lvl>
    <w:lvl w:ilvl="8">
      <w:start w:val="1"/>
      <w:numFmt w:val="bullet"/>
      <w:lvlText w:val=""/>
      <w:lvlJc w:val="left"/>
      <w:pPr>
        <w:tabs>
          <w:tab w:val="num" w:pos="3600"/>
        </w:tabs>
        <w:ind w:left="3600" w:hanging="360"/>
      </w:pPr>
      <w:rPr>
        <w:rFonts w:ascii="Symbol" w:hAnsi="Symbol" w:cs="Arial" w:hint="default"/>
        <w:i/>
        <w:color w:val="182002"/>
        <w:sz w:val="22"/>
        <w:szCs w:val="22"/>
        <w:lang w:val="cs-CZ"/>
      </w:rPr>
    </w:lvl>
  </w:abstractNum>
  <w:abstractNum w:abstractNumId="3" w15:restartNumberingAfterBreak="0">
    <w:nsid w:val="5AF65F48"/>
    <w:multiLevelType w:val="multilevel"/>
    <w:tmpl w:val="32540AFE"/>
    <w:lvl w:ilvl="0">
      <w:start w:val="1"/>
      <w:numFmt w:val="decimal"/>
      <w:pStyle w:val="Nadpis1"/>
      <w:lvlText w:val="%1"/>
      <w:lvlJc w:val="left"/>
      <w:pPr>
        <w:ind w:left="432" w:hanging="432"/>
      </w:pPr>
    </w:lvl>
    <w:lvl w:ilvl="1">
      <w:start w:val="1"/>
      <w:numFmt w:val="decimal"/>
      <w:pStyle w:val="Nadpis2"/>
      <w:lvlText w:val="%1.%2"/>
      <w:lvlJc w:val="left"/>
      <w:pPr>
        <w:ind w:left="2703"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2426"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6743396C"/>
    <w:multiLevelType w:val="multilevel"/>
    <w:tmpl w:val="4F2809CA"/>
    <w:lvl w:ilvl="0">
      <w:start w:val="1"/>
      <w:numFmt w:val="decimal"/>
      <w:lvlText w:val="%1."/>
      <w:lvlJc w:val="left"/>
      <w:pPr>
        <w:ind w:left="375" w:hanging="375"/>
      </w:pPr>
      <w:rPr>
        <w:rFonts w:cs="Arial"/>
        <w:i/>
        <w:color w:val="182002"/>
        <w:sz w:val="22"/>
        <w:szCs w:val="22"/>
      </w:rPr>
    </w:lvl>
    <w:lvl w:ilvl="1">
      <w:start w:val="2"/>
      <w:numFmt w:val="decimal"/>
      <w:lvlText w:val="%1.%2."/>
      <w:lvlJc w:val="left"/>
      <w:pPr>
        <w:ind w:left="1080" w:hanging="720"/>
      </w:pPr>
      <w:rPr>
        <w:sz w:val="22"/>
        <w:szCs w:val="22"/>
      </w:rPr>
    </w:lvl>
    <w:lvl w:ilvl="2">
      <w:start w:val="1"/>
      <w:numFmt w:val="decimal"/>
      <w:lvlText w:val="%1.%2.%3."/>
      <w:lvlJc w:val="left"/>
      <w:pPr>
        <w:ind w:left="1080" w:hanging="720"/>
      </w:pPr>
      <w:rPr>
        <w:sz w:val="22"/>
        <w:szCs w:val="22"/>
      </w:rPr>
    </w:lvl>
    <w:lvl w:ilvl="3">
      <w:start w:val="1"/>
      <w:numFmt w:val="decimal"/>
      <w:lvlText w:val="%1.%2.%3.%4."/>
      <w:lvlJc w:val="left"/>
      <w:pPr>
        <w:ind w:left="1440" w:hanging="1080"/>
      </w:pPr>
      <w:rPr>
        <w:sz w:val="22"/>
        <w:szCs w:val="22"/>
      </w:rPr>
    </w:lvl>
    <w:lvl w:ilvl="4">
      <w:start w:val="1"/>
      <w:numFmt w:val="decimal"/>
      <w:lvlText w:val="%1.%2.%3.%4.%5."/>
      <w:lvlJc w:val="left"/>
      <w:pPr>
        <w:ind w:left="1440" w:hanging="1080"/>
      </w:pPr>
      <w:rPr>
        <w:sz w:val="22"/>
        <w:szCs w:val="22"/>
      </w:rPr>
    </w:lvl>
    <w:lvl w:ilvl="5">
      <w:start w:val="1"/>
      <w:numFmt w:val="decimal"/>
      <w:lvlText w:val="%1.%2.%3.%4.%5.%6."/>
      <w:lvlJc w:val="left"/>
      <w:pPr>
        <w:ind w:left="1800" w:hanging="1440"/>
      </w:pPr>
      <w:rPr>
        <w:sz w:val="22"/>
        <w:szCs w:val="22"/>
      </w:rPr>
    </w:lvl>
    <w:lvl w:ilvl="6">
      <w:start w:val="1"/>
      <w:numFmt w:val="decimal"/>
      <w:lvlText w:val="%1.%2.%3.%4.%5.%6.%7."/>
      <w:lvlJc w:val="left"/>
      <w:pPr>
        <w:ind w:left="1800" w:hanging="1440"/>
      </w:pPr>
      <w:rPr>
        <w:sz w:val="22"/>
        <w:szCs w:val="22"/>
      </w:rPr>
    </w:lvl>
    <w:lvl w:ilvl="7">
      <w:start w:val="1"/>
      <w:numFmt w:val="decimal"/>
      <w:lvlText w:val="%1.%2.%3.%4.%5.%6.%7.%8."/>
      <w:lvlJc w:val="left"/>
      <w:pPr>
        <w:ind w:left="2160" w:hanging="1800"/>
      </w:pPr>
      <w:rPr>
        <w:sz w:val="22"/>
        <w:szCs w:val="22"/>
      </w:rPr>
    </w:lvl>
    <w:lvl w:ilvl="8">
      <w:start w:val="1"/>
      <w:numFmt w:val="decimal"/>
      <w:lvlText w:val="%1.%2.%3.%4.%5.%6.%7.%8.%9."/>
      <w:lvlJc w:val="left"/>
      <w:pPr>
        <w:ind w:left="2160" w:hanging="1800"/>
      </w:pPr>
      <w:rPr>
        <w:sz w:val="22"/>
        <w:szCs w:val="22"/>
      </w:rPr>
    </w:lvl>
  </w:abstractNum>
  <w:abstractNum w:abstractNumId="5" w15:restartNumberingAfterBreak="0">
    <w:nsid w:val="6CD03265"/>
    <w:multiLevelType w:val="multilevel"/>
    <w:tmpl w:val="22BCD872"/>
    <w:lvl w:ilvl="0">
      <w:start w:val="1"/>
      <w:numFmt w:val="lowerLetter"/>
      <w:lvlText w:val="%1)"/>
      <w:lvlJc w:val="left"/>
      <w:pPr>
        <w:ind w:left="720" w:hanging="360"/>
      </w:pPr>
      <w:rPr>
        <w:b w:val="0"/>
        <w:i/>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E6B92"/>
    <w:rsid w:val="006557E6"/>
    <w:rsid w:val="007E6B9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0E3A71-C6C2-4B69-9E4E-26648FB5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805A9"/>
    <w:pPr>
      <w:suppressAutoHyphens/>
      <w:jc w:val="both"/>
    </w:pPr>
    <w:rPr>
      <w:rFonts w:ascii="Arial" w:hAnsi="Arial" w:cs="Arial"/>
      <w:sz w:val="22"/>
      <w:lang w:eastAsia="zh-CN"/>
    </w:rPr>
  </w:style>
  <w:style w:type="paragraph" w:styleId="Nadpis1">
    <w:name w:val="heading 1"/>
    <w:basedOn w:val="Normln"/>
    <w:next w:val="Normln"/>
    <w:link w:val="Nadpis1Char"/>
    <w:qFormat/>
    <w:rsid w:val="00A805A9"/>
    <w:pPr>
      <w:keepNext/>
      <w:keepLines/>
      <w:numPr>
        <w:numId w:val="1"/>
      </w:numPr>
      <w:spacing w:before="720" w:after="240" w:line="276" w:lineRule="auto"/>
      <w:ind w:left="567" w:hanging="567"/>
      <w:jc w:val="left"/>
      <w:outlineLvl w:val="0"/>
    </w:pPr>
    <w:rPr>
      <w:rFonts w:eastAsia="Times New Roman"/>
      <w:b/>
      <w:bCs/>
      <w:color w:val="000000"/>
      <w:sz w:val="36"/>
      <w:szCs w:val="28"/>
    </w:rPr>
  </w:style>
  <w:style w:type="paragraph" w:styleId="Nadpis2">
    <w:name w:val="heading 2"/>
    <w:basedOn w:val="Normln"/>
    <w:next w:val="Normln"/>
    <w:link w:val="Nadpis2Char"/>
    <w:qFormat/>
    <w:rsid w:val="00A805A9"/>
    <w:pPr>
      <w:keepNext/>
      <w:keepLines/>
      <w:numPr>
        <w:ilvl w:val="1"/>
        <w:numId w:val="1"/>
      </w:numPr>
      <w:spacing w:before="480" w:after="240" w:line="276" w:lineRule="auto"/>
      <w:ind w:left="576" w:firstLine="0"/>
      <w:jc w:val="left"/>
      <w:outlineLvl w:val="1"/>
    </w:pPr>
    <w:rPr>
      <w:rFonts w:eastAsia="Times New Roman"/>
      <w:b/>
      <w:bCs/>
      <w:color w:val="000000"/>
      <w:sz w:val="32"/>
      <w:szCs w:val="26"/>
    </w:rPr>
  </w:style>
  <w:style w:type="paragraph" w:styleId="Nadpis3">
    <w:name w:val="heading 3"/>
    <w:basedOn w:val="Normln"/>
    <w:next w:val="Normln"/>
    <w:link w:val="Nadpis3Char"/>
    <w:qFormat/>
    <w:rsid w:val="00A805A9"/>
    <w:pPr>
      <w:keepNext/>
      <w:keepLines/>
      <w:numPr>
        <w:ilvl w:val="2"/>
        <w:numId w:val="1"/>
      </w:numPr>
      <w:spacing w:before="360" w:after="200" w:line="264" w:lineRule="auto"/>
      <w:outlineLvl w:val="2"/>
    </w:pPr>
    <w:rPr>
      <w:rFonts w:eastAsia="Times New Roman"/>
      <w:b/>
      <w:bCs/>
      <w:color w:val="000000"/>
      <w:sz w:val="28"/>
    </w:rPr>
  </w:style>
  <w:style w:type="paragraph" w:styleId="Nadpis4">
    <w:name w:val="heading 4"/>
    <w:basedOn w:val="Normln"/>
    <w:next w:val="Normln"/>
    <w:link w:val="Nadpis4Char"/>
    <w:qFormat/>
    <w:rsid w:val="00A805A9"/>
    <w:pPr>
      <w:keepNext/>
      <w:keepLines/>
      <w:numPr>
        <w:ilvl w:val="3"/>
        <w:numId w:val="1"/>
      </w:numPr>
      <w:spacing w:before="240" w:after="120" w:line="264" w:lineRule="auto"/>
      <w:outlineLvl w:val="3"/>
    </w:pPr>
    <w:rPr>
      <w:rFonts w:eastAsia="Times New Roman"/>
      <w:b/>
      <w:bCs/>
      <w:iCs/>
      <w:color w:val="000000"/>
      <w:sz w:val="24"/>
    </w:rPr>
  </w:style>
  <w:style w:type="paragraph" w:styleId="Nadpis5">
    <w:name w:val="heading 5"/>
    <w:basedOn w:val="Normln"/>
    <w:next w:val="Normln"/>
    <w:link w:val="Nadpis5Char"/>
    <w:qFormat/>
    <w:rsid w:val="00A805A9"/>
    <w:pPr>
      <w:keepNext/>
      <w:keepLines/>
      <w:numPr>
        <w:ilvl w:val="4"/>
        <w:numId w:val="1"/>
      </w:numPr>
      <w:spacing w:before="200"/>
      <w:outlineLvl w:val="4"/>
    </w:pPr>
    <w:rPr>
      <w:rFonts w:eastAsia="Times New Roman"/>
      <w:color w:val="000000"/>
      <w:sz w:val="24"/>
    </w:rPr>
  </w:style>
  <w:style w:type="paragraph" w:styleId="Nadpis6">
    <w:name w:val="heading 6"/>
    <w:basedOn w:val="Normln"/>
    <w:next w:val="Normln"/>
    <w:link w:val="Nadpis6Char"/>
    <w:qFormat/>
    <w:rsid w:val="00A805A9"/>
    <w:pPr>
      <w:keepNext/>
      <w:keepLines/>
      <w:numPr>
        <w:ilvl w:val="5"/>
        <w:numId w:val="1"/>
      </w:numPr>
      <w:spacing w:before="200"/>
      <w:outlineLvl w:val="5"/>
    </w:pPr>
    <w:rPr>
      <w:rFonts w:ascii="Cambria" w:eastAsia="Times New Roman" w:hAnsi="Cambria" w:cs="Times New Roman"/>
      <w:i/>
      <w:iCs/>
      <w:color w:val="000000"/>
    </w:rPr>
  </w:style>
  <w:style w:type="paragraph" w:styleId="Nadpis7">
    <w:name w:val="heading 7"/>
    <w:basedOn w:val="Normln"/>
    <w:next w:val="Normln"/>
    <w:link w:val="Nadpis7Char"/>
    <w:qFormat/>
    <w:rsid w:val="00A805A9"/>
    <w:pPr>
      <w:keepNext/>
      <w:keepLines/>
      <w:numPr>
        <w:ilvl w:val="6"/>
        <w:numId w:val="1"/>
      </w:numPr>
      <w:spacing w:before="200"/>
      <w:outlineLvl w:val="6"/>
    </w:pPr>
    <w:rPr>
      <w:rFonts w:eastAsia="Times New Roman"/>
      <w:i/>
      <w:iCs/>
      <w:color w:val="404040"/>
    </w:rPr>
  </w:style>
  <w:style w:type="paragraph" w:styleId="Nadpis8">
    <w:name w:val="heading 8"/>
    <w:basedOn w:val="Normln"/>
    <w:next w:val="Normln"/>
    <w:link w:val="Nadpis8Char"/>
    <w:qFormat/>
    <w:rsid w:val="00A805A9"/>
    <w:pPr>
      <w:keepNext/>
      <w:keepLines/>
      <w:numPr>
        <w:ilvl w:val="7"/>
        <w:numId w:val="1"/>
      </w:numPr>
      <w:spacing w:before="200"/>
      <w:outlineLvl w:val="7"/>
    </w:pPr>
    <w:rPr>
      <w:rFonts w:eastAsia="Times New Roman"/>
      <w:color w:val="404040"/>
      <w:sz w:val="20"/>
      <w:szCs w:val="20"/>
    </w:rPr>
  </w:style>
  <w:style w:type="paragraph" w:styleId="Nadpis9">
    <w:name w:val="heading 9"/>
    <w:basedOn w:val="Normln"/>
    <w:next w:val="Normln"/>
    <w:link w:val="Nadpis9Char"/>
    <w:qFormat/>
    <w:rsid w:val="00A805A9"/>
    <w:pPr>
      <w:keepNext/>
      <w:keepLines/>
      <w:numPr>
        <w:ilvl w:val="8"/>
        <w:numId w:val="1"/>
      </w:numPr>
      <w:spacing w:before="200"/>
      <w:outlineLvl w:val="8"/>
    </w:pPr>
    <w:rPr>
      <w:rFonts w:eastAsia="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qFormat/>
    <w:rsid w:val="00A805A9"/>
    <w:rPr>
      <w:rFonts w:ascii="Arial" w:eastAsia="Calibri" w:hAnsi="Arial" w:cs="Arial"/>
      <w:lang w:eastAsia="zh-CN"/>
    </w:rPr>
  </w:style>
  <w:style w:type="character" w:customStyle="1" w:styleId="Nadpis1Char">
    <w:name w:val="Nadpis 1 Char"/>
    <w:basedOn w:val="Standardnpsmoodstavce"/>
    <w:link w:val="Nadpis1"/>
    <w:qFormat/>
    <w:rsid w:val="00A805A9"/>
    <w:rPr>
      <w:rFonts w:ascii="Arial" w:eastAsia="Times New Roman" w:hAnsi="Arial" w:cs="Arial"/>
      <w:b/>
      <w:bCs/>
      <w:color w:val="000000"/>
      <w:sz w:val="36"/>
      <w:szCs w:val="28"/>
      <w:lang w:eastAsia="zh-CN"/>
    </w:rPr>
  </w:style>
  <w:style w:type="character" w:customStyle="1" w:styleId="Nadpis2Char">
    <w:name w:val="Nadpis 2 Char"/>
    <w:basedOn w:val="Standardnpsmoodstavce"/>
    <w:link w:val="Nadpis2"/>
    <w:qFormat/>
    <w:rsid w:val="00A805A9"/>
    <w:rPr>
      <w:rFonts w:ascii="Arial" w:eastAsia="Times New Roman" w:hAnsi="Arial" w:cs="Arial"/>
      <w:b/>
      <w:bCs/>
      <w:color w:val="000000"/>
      <w:sz w:val="32"/>
      <w:szCs w:val="26"/>
      <w:lang w:eastAsia="zh-CN"/>
    </w:rPr>
  </w:style>
  <w:style w:type="character" w:customStyle="1" w:styleId="Nadpis3Char">
    <w:name w:val="Nadpis 3 Char"/>
    <w:basedOn w:val="Standardnpsmoodstavce"/>
    <w:link w:val="Nadpis3"/>
    <w:qFormat/>
    <w:rsid w:val="00A805A9"/>
    <w:rPr>
      <w:rFonts w:ascii="Arial" w:eastAsia="Times New Roman" w:hAnsi="Arial" w:cs="Arial"/>
      <w:b/>
      <w:bCs/>
      <w:color w:val="000000"/>
      <w:sz w:val="28"/>
      <w:lang w:eastAsia="zh-CN"/>
    </w:rPr>
  </w:style>
  <w:style w:type="character" w:customStyle="1" w:styleId="Nadpis4Char">
    <w:name w:val="Nadpis 4 Char"/>
    <w:basedOn w:val="Standardnpsmoodstavce"/>
    <w:link w:val="Nadpis4"/>
    <w:qFormat/>
    <w:rsid w:val="00A805A9"/>
    <w:rPr>
      <w:rFonts w:ascii="Arial" w:eastAsia="Times New Roman" w:hAnsi="Arial" w:cs="Arial"/>
      <w:b/>
      <w:bCs/>
      <w:iCs/>
      <w:color w:val="000000"/>
      <w:sz w:val="24"/>
      <w:lang w:eastAsia="zh-CN"/>
    </w:rPr>
  </w:style>
  <w:style w:type="character" w:customStyle="1" w:styleId="Nadpis5Char">
    <w:name w:val="Nadpis 5 Char"/>
    <w:basedOn w:val="Standardnpsmoodstavce"/>
    <w:link w:val="Nadpis5"/>
    <w:qFormat/>
    <w:rsid w:val="00A805A9"/>
    <w:rPr>
      <w:rFonts w:ascii="Arial" w:eastAsia="Times New Roman" w:hAnsi="Arial" w:cs="Arial"/>
      <w:color w:val="000000"/>
      <w:sz w:val="24"/>
      <w:lang w:eastAsia="zh-CN"/>
    </w:rPr>
  </w:style>
  <w:style w:type="character" w:customStyle="1" w:styleId="Nadpis6Char">
    <w:name w:val="Nadpis 6 Char"/>
    <w:basedOn w:val="Standardnpsmoodstavce"/>
    <w:link w:val="Nadpis6"/>
    <w:qFormat/>
    <w:rsid w:val="00A805A9"/>
    <w:rPr>
      <w:rFonts w:ascii="Cambria" w:eastAsia="Times New Roman" w:hAnsi="Cambria" w:cs="Times New Roman"/>
      <w:i/>
      <w:iCs/>
      <w:color w:val="000000"/>
      <w:lang w:eastAsia="zh-CN"/>
    </w:rPr>
  </w:style>
  <w:style w:type="character" w:customStyle="1" w:styleId="Nadpis7Char">
    <w:name w:val="Nadpis 7 Char"/>
    <w:basedOn w:val="Standardnpsmoodstavce"/>
    <w:link w:val="Nadpis7"/>
    <w:qFormat/>
    <w:rsid w:val="00A805A9"/>
    <w:rPr>
      <w:rFonts w:ascii="Arial" w:eastAsia="Times New Roman" w:hAnsi="Arial" w:cs="Arial"/>
      <w:i/>
      <w:iCs/>
      <w:color w:val="404040"/>
      <w:lang w:eastAsia="zh-CN"/>
    </w:rPr>
  </w:style>
  <w:style w:type="character" w:customStyle="1" w:styleId="Nadpis8Char">
    <w:name w:val="Nadpis 8 Char"/>
    <w:basedOn w:val="Standardnpsmoodstavce"/>
    <w:link w:val="Nadpis8"/>
    <w:qFormat/>
    <w:rsid w:val="00A805A9"/>
    <w:rPr>
      <w:rFonts w:ascii="Arial" w:eastAsia="Times New Roman" w:hAnsi="Arial" w:cs="Arial"/>
      <w:color w:val="404040"/>
      <w:sz w:val="20"/>
      <w:szCs w:val="20"/>
      <w:lang w:eastAsia="zh-CN"/>
    </w:rPr>
  </w:style>
  <w:style w:type="character" w:customStyle="1" w:styleId="Nadpis9Char">
    <w:name w:val="Nadpis 9 Char"/>
    <w:basedOn w:val="Standardnpsmoodstavce"/>
    <w:link w:val="Nadpis9"/>
    <w:qFormat/>
    <w:rsid w:val="00A805A9"/>
    <w:rPr>
      <w:rFonts w:ascii="Arial" w:eastAsia="Times New Roman" w:hAnsi="Arial" w:cs="Arial"/>
      <w:i/>
      <w:iCs/>
      <w:color w:val="404040"/>
      <w:sz w:val="20"/>
      <w:szCs w:val="20"/>
      <w:lang w:eastAsia="zh-CN"/>
    </w:rPr>
  </w:style>
  <w:style w:type="character" w:customStyle="1" w:styleId="Odkaznarejstk">
    <w:name w:val="Odkaz na rejstřík"/>
    <w:qFormat/>
    <w:rsid w:val="00A805A9"/>
  </w:style>
  <w:style w:type="character" w:customStyle="1" w:styleId="Internetovodkaz">
    <w:name w:val="Internetový odkaz"/>
    <w:rsid w:val="002B2BCA"/>
    <w:rPr>
      <w:color w:val="0000FF"/>
      <w:u w:val="single"/>
    </w:rPr>
  </w:style>
  <w:style w:type="character" w:customStyle="1" w:styleId="ZkladntextodsazenChar">
    <w:name w:val="Základní text odsazený Char"/>
    <w:basedOn w:val="Standardnpsmoodstavce"/>
    <w:link w:val="Zkladntextodsazen"/>
    <w:qFormat/>
    <w:rsid w:val="00044A9E"/>
    <w:rPr>
      <w:rFonts w:ascii="Times New Roman" w:eastAsia="Times New Roman" w:hAnsi="Times New Roman" w:cs="Times New Roman"/>
      <w:sz w:val="24"/>
      <w:szCs w:val="24"/>
      <w:lang w:eastAsia="zh-CN"/>
    </w:rPr>
  </w:style>
  <w:style w:type="character" w:customStyle="1" w:styleId="ZpatChar">
    <w:name w:val="Zápatí Char"/>
    <w:basedOn w:val="Standardnpsmoodstavce"/>
    <w:link w:val="Zpat"/>
    <w:uiPriority w:val="99"/>
    <w:qFormat/>
    <w:rsid w:val="008D6699"/>
    <w:rPr>
      <w:rFonts w:ascii="Arial" w:eastAsia="Calibri" w:hAnsi="Arial" w:cs="Arial"/>
      <w:lang w:eastAsia="zh-CN"/>
    </w:rPr>
  </w:style>
  <w:style w:type="character" w:customStyle="1" w:styleId="ZkladntextChar">
    <w:name w:val="Základní text Char"/>
    <w:basedOn w:val="Standardnpsmoodstavce"/>
    <w:link w:val="Zkladntext"/>
    <w:qFormat/>
    <w:rsid w:val="00A546D8"/>
    <w:rPr>
      <w:rFonts w:ascii="Arial" w:eastAsia="Calibri" w:hAnsi="Arial" w:cs="Arial"/>
      <w:lang w:eastAsia="zh-CN"/>
    </w:rPr>
  </w:style>
  <w:style w:type="character" w:customStyle="1" w:styleId="FontStyle46">
    <w:name w:val="Font Style46"/>
    <w:basedOn w:val="Standardnpsmoodstavce"/>
    <w:qFormat/>
    <w:rsid w:val="00D07E71"/>
    <w:rPr>
      <w:rFonts w:ascii="Times New Roman" w:hAnsi="Times New Roman" w:cs="Times New Roman"/>
      <w:b/>
      <w:bCs/>
      <w:sz w:val="26"/>
      <w:szCs w:val="26"/>
    </w:rPr>
  </w:style>
  <w:style w:type="character" w:customStyle="1" w:styleId="FontStyle48">
    <w:name w:val="Font Style48"/>
    <w:basedOn w:val="Standardnpsmoodstavce"/>
    <w:qFormat/>
    <w:rsid w:val="00D07E71"/>
    <w:rPr>
      <w:rFonts w:ascii="Times New Roman" w:hAnsi="Times New Roman" w:cs="Times New Roman"/>
      <w:b/>
      <w:bCs/>
      <w:sz w:val="22"/>
      <w:szCs w:val="22"/>
    </w:rPr>
  </w:style>
  <w:style w:type="character" w:customStyle="1" w:styleId="FontStyle41">
    <w:name w:val="Font Style41"/>
    <w:qFormat/>
    <w:rsid w:val="00EC1323"/>
    <w:rPr>
      <w:rFonts w:ascii="Times New Roman" w:hAnsi="Times New Roman" w:cs="Times New Roman"/>
      <w:i/>
      <w:iCs/>
      <w:sz w:val="22"/>
      <w:szCs w:val="22"/>
    </w:rPr>
  </w:style>
  <w:style w:type="character" w:customStyle="1" w:styleId="TextbublinyChar">
    <w:name w:val="Text bubliny Char"/>
    <w:basedOn w:val="Standardnpsmoodstavce"/>
    <w:link w:val="Textbubliny"/>
    <w:uiPriority w:val="99"/>
    <w:semiHidden/>
    <w:qFormat/>
    <w:rsid w:val="001B6189"/>
    <w:rPr>
      <w:rFonts w:ascii="Segoe UI" w:eastAsia="Calibri" w:hAnsi="Segoe UI" w:cs="Segoe UI"/>
      <w:sz w:val="18"/>
      <w:szCs w:val="18"/>
      <w:lang w:eastAsia="zh-CN"/>
    </w:rPr>
  </w:style>
  <w:style w:type="character" w:customStyle="1" w:styleId="ListLabel1">
    <w:name w:val="ListLabel 1"/>
    <w:qFormat/>
    <w:rPr>
      <w:rFonts w:cs="Symbol"/>
      <w:color w:val="auto"/>
      <w:sz w:val="22"/>
      <w:szCs w:val="22"/>
    </w:rPr>
  </w:style>
  <w:style w:type="character" w:customStyle="1" w:styleId="ListLabel2">
    <w:name w:val="ListLabel 2"/>
    <w:qFormat/>
    <w:rPr>
      <w:rFonts w:cs="Symbol"/>
      <w:color w:val="auto"/>
      <w:sz w:val="22"/>
      <w:szCs w:val="22"/>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OpenSymbol;Arial Unicode MS"/>
    </w:rPr>
  </w:style>
  <w:style w:type="character" w:customStyle="1" w:styleId="ListLabel11">
    <w:name w:val="ListLabel 11"/>
    <w:qFormat/>
    <w:rPr>
      <w:rFonts w:cs="Arial"/>
      <w:i/>
      <w:color w:val="182002"/>
      <w:sz w:val="22"/>
      <w:szCs w:val="22"/>
      <w:lang w:val="cs-CZ"/>
    </w:rPr>
  </w:style>
  <w:style w:type="character" w:customStyle="1" w:styleId="ListLabel12">
    <w:name w:val="ListLabel 12"/>
    <w:qFormat/>
    <w:rPr>
      <w:rFonts w:cs="Arial"/>
      <w:i/>
      <w:color w:val="182002"/>
      <w:sz w:val="22"/>
      <w:szCs w:val="22"/>
      <w:lang w:val="cs-CZ"/>
    </w:rPr>
  </w:style>
  <w:style w:type="character" w:customStyle="1" w:styleId="ListLabel13">
    <w:name w:val="ListLabel 13"/>
    <w:qFormat/>
    <w:rPr>
      <w:rFonts w:cs="Arial"/>
      <w:i/>
      <w:color w:val="182002"/>
      <w:sz w:val="22"/>
      <w:szCs w:val="22"/>
      <w:lang w:val="cs-CZ"/>
    </w:rPr>
  </w:style>
  <w:style w:type="character" w:customStyle="1" w:styleId="ListLabel14">
    <w:name w:val="ListLabel 14"/>
    <w:qFormat/>
    <w:rPr>
      <w:rFonts w:cs="Arial"/>
      <w:i/>
      <w:color w:val="182002"/>
      <w:sz w:val="22"/>
      <w:szCs w:val="22"/>
      <w:lang w:val="cs-CZ"/>
    </w:rPr>
  </w:style>
  <w:style w:type="character" w:customStyle="1" w:styleId="ListLabel15">
    <w:name w:val="ListLabel 15"/>
    <w:qFormat/>
    <w:rPr>
      <w:rFonts w:cs="Arial"/>
      <w:i/>
      <w:color w:val="182002"/>
      <w:sz w:val="22"/>
      <w:szCs w:val="22"/>
      <w:lang w:val="cs-CZ"/>
    </w:rPr>
  </w:style>
  <w:style w:type="character" w:customStyle="1" w:styleId="ListLabel16">
    <w:name w:val="ListLabel 16"/>
    <w:qFormat/>
    <w:rPr>
      <w:rFonts w:cs="Arial"/>
      <w:i/>
      <w:color w:val="182002"/>
      <w:sz w:val="22"/>
      <w:szCs w:val="22"/>
      <w:lang w:val="cs-CZ"/>
    </w:rPr>
  </w:style>
  <w:style w:type="character" w:customStyle="1" w:styleId="ListLabel17">
    <w:name w:val="ListLabel 17"/>
    <w:qFormat/>
    <w:rPr>
      <w:rFonts w:cs="Arial"/>
      <w:i/>
      <w:color w:val="182002"/>
      <w:sz w:val="22"/>
      <w:szCs w:val="22"/>
      <w:lang w:val="cs-CZ"/>
    </w:rPr>
  </w:style>
  <w:style w:type="character" w:customStyle="1" w:styleId="ListLabel18">
    <w:name w:val="ListLabel 18"/>
    <w:qFormat/>
    <w:rPr>
      <w:rFonts w:cs="Arial"/>
      <w:i/>
      <w:color w:val="182002"/>
      <w:sz w:val="22"/>
      <w:szCs w:val="22"/>
      <w:lang w:val="cs-CZ"/>
    </w:rPr>
  </w:style>
  <w:style w:type="character" w:customStyle="1" w:styleId="ListLabel19">
    <w:name w:val="ListLabel 19"/>
    <w:qFormat/>
    <w:rPr>
      <w:rFonts w:cs="Arial"/>
      <w:i/>
      <w:color w:val="182002"/>
      <w:sz w:val="22"/>
      <w:szCs w:val="22"/>
    </w:rPr>
  </w:style>
  <w:style w:type="character" w:customStyle="1" w:styleId="ListLabel20">
    <w:name w:val="ListLabel 20"/>
    <w:qFormat/>
    <w:rPr>
      <w:sz w:val="22"/>
      <w:szCs w:val="22"/>
    </w:rPr>
  </w:style>
  <w:style w:type="character" w:customStyle="1" w:styleId="ListLabel21">
    <w:name w:val="ListLabel 21"/>
    <w:qFormat/>
    <w:rPr>
      <w:sz w:val="22"/>
      <w:szCs w:val="22"/>
    </w:rPr>
  </w:style>
  <w:style w:type="character" w:customStyle="1" w:styleId="ListLabel22">
    <w:name w:val="ListLabel 22"/>
    <w:qFormat/>
    <w:rPr>
      <w:sz w:val="22"/>
      <w:szCs w:val="22"/>
    </w:rPr>
  </w:style>
  <w:style w:type="character" w:customStyle="1" w:styleId="ListLabel23">
    <w:name w:val="ListLabel 23"/>
    <w:qFormat/>
    <w:rPr>
      <w:sz w:val="22"/>
      <w:szCs w:val="22"/>
    </w:rPr>
  </w:style>
  <w:style w:type="character" w:customStyle="1" w:styleId="ListLabel24">
    <w:name w:val="ListLabel 24"/>
    <w:qFormat/>
    <w:rPr>
      <w:sz w:val="22"/>
      <w:szCs w:val="22"/>
    </w:rPr>
  </w:style>
  <w:style w:type="character" w:customStyle="1" w:styleId="ListLabel25">
    <w:name w:val="ListLabel 25"/>
    <w:qFormat/>
    <w:rPr>
      <w:sz w:val="22"/>
      <w:szCs w:val="22"/>
    </w:rPr>
  </w:style>
  <w:style w:type="character" w:customStyle="1" w:styleId="ListLabel26">
    <w:name w:val="ListLabel 26"/>
    <w:qFormat/>
    <w:rPr>
      <w:sz w:val="22"/>
      <w:szCs w:val="22"/>
    </w:rPr>
  </w:style>
  <w:style w:type="character" w:customStyle="1" w:styleId="ListLabel27">
    <w:name w:val="ListLabel 27"/>
    <w:qFormat/>
    <w:rPr>
      <w:sz w:val="22"/>
      <w:szCs w:val="22"/>
    </w:rPr>
  </w:style>
  <w:style w:type="character" w:customStyle="1" w:styleId="ListLabel28">
    <w:name w:val="ListLabel 28"/>
    <w:qFormat/>
    <w:rPr>
      <w:b w:val="0"/>
      <w:i/>
      <w:sz w:val="22"/>
    </w:rPr>
  </w:style>
  <w:style w:type="character" w:customStyle="1" w:styleId="ListLabel29">
    <w:name w:val="ListLabel 29"/>
    <w:qFormat/>
    <w:rPr>
      <w:sz w:val="20"/>
      <w:szCs w:val="20"/>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rPr>
      <w:rFonts w:cs="OpenSymbol;Arial Unicode MS"/>
      <w:sz w:val="22"/>
    </w:rPr>
  </w:style>
  <w:style w:type="character" w:customStyle="1" w:styleId="ListLabel33">
    <w:name w:val="ListLabel 33"/>
    <w:qFormat/>
    <w:rPr>
      <w:rFonts w:cs="Arial"/>
      <w:i/>
      <w:color w:val="182002"/>
      <w:sz w:val="22"/>
      <w:szCs w:val="22"/>
      <w:lang w:val="cs-CZ"/>
    </w:rPr>
  </w:style>
  <w:style w:type="character" w:customStyle="1" w:styleId="ListLabel34">
    <w:name w:val="ListLabel 34"/>
    <w:qFormat/>
    <w:rPr>
      <w:rFonts w:cs="Arial"/>
      <w:i/>
      <w:color w:val="182002"/>
      <w:sz w:val="22"/>
      <w:szCs w:val="22"/>
      <w:lang w:val="cs-CZ"/>
    </w:rPr>
  </w:style>
  <w:style w:type="character" w:customStyle="1" w:styleId="ListLabel35">
    <w:name w:val="ListLabel 35"/>
    <w:qFormat/>
    <w:rPr>
      <w:rFonts w:cs="Arial"/>
      <w:i/>
      <w:color w:val="182002"/>
      <w:sz w:val="22"/>
      <w:szCs w:val="22"/>
      <w:lang w:val="cs-CZ"/>
    </w:rPr>
  </w:style>
  <w:style w:type="character" w:customStyle="1" w:styleId="ListLabel36">
    <w:name w:val="ListLabel 36"/>
    <w:qFormat/>
    <w:rPr>
      <w:rFonts w:cs="Arial"/>
      <w:i/>
      <w:color w:val="182002"/>
      <w:sz w:val="22"/>
      <w:szCs w:val="22"/>
      <w:lang w:val="cs-CZ"/>
    </w:rPr>
  </w:style>
  <w:style w:type="character" w:customStyle="1" w:styleId="ListLabel37">
    <w:name w:val="ListLabel 37"/>
    <w:qFormat/>
    <w:rPr>
      <w:rFonts w:cs="Arial"/>
      <w:i/>
      <w:color w:val="182002"/>
      <w:sz w:val="22"/>
      <w:szCs w:val="22"/>
      <w:lang w:val="cs-CZ"/>
    </w:rPr>
  </w:style>
  <w:style w:type="character" w:customStyle="1" w:styleId="ListLabel38">
    <w:name w:val="ListLabel 38"/>
    <w:qFormat/>
    <w:rPr>
      <w:rFonts w:cs="Arial"/>
      <w:i/>
      <w:color w:val="182002"/>
      <w:sz w:val="22"/>
      <w:szCs w:val="22"/>
      <w:lang w:val="cs-CZ"/>
    </w:rPr>
  </w:style>
  <w:style w:type="character" w:customStyle="1" w:styleId="ListLabel39">
    <w:name w:val="ListLabel 39"/>
    <w:qFormat/>
    <w:rPr>
      <w:rFonts w:cs="Arial"/>
      <w:i/>
      <w:color w:val="182002"/>
      <w:sz w:val="22"/>
      <w:szCs w:val="22"/>
      <w:lang w:val="cs-CZ"/>
    </w:rPr>
  </w:style>
  <w:style w:type="character" w:customStyle="1" w:styleId="ListLabel40">
    <w:name w:val="ListLabel 40"/>
    <w:qFormat/>
    <w:rPr>
      <w:rFonts w:cs="Arial"/>
      <w:i/>
      <w:color w:val="182002"/>
      <w:sz w:val="22"/>
      <w:szCs w:val="22"/>
      <w:lang w:val="cs-CZ"/>
    </w:rPr>
  </w:style>
  <w:style w:type="character" w:customStyle="1" w:styleId="ListLabel41">
    <w:name w:val="ListLabel 41"/>
    <w:qFormat/>
    <w:rPr>
      <w:rFonts w:cs="Arial"/>
      <w:i/>
      <w:color w:val="182002"/>
      <w:sz w:val="22"/>
      <w:szCs w:val="22"/>
    </w:rPr>
  </w:style>
  <w:style w:type="character" w:customStyle="1" w:styleId="ListLabel42">
    <w:name w:val="ListLabel 42"/>
    <w:qFormat/>
    <w:rPr>
      <w:sz w:val="22"/>
      <w:szCs w:val="22"/>
    </w:rPr>
  </w:style>
  <w:style w:type="character" w:customStyle="1" w:styleId="ListLabel43">
    <w:name w:val="ListLabel 43"/>
    <w:qFormat/>
    <w:rPr>
      <w:sz w:val="22"/>
      <w:szCs w:val="22"/>
    </w:rPr>
  </w:style>
  <w:style w:type="character" w:customStyle="1" w:styleId="ListLabel44">
    <w:name w:val="ListLabel 44"/>
    <w:qFormat/>
    <w:rPr>
      <w:sz w:val="22"/>
      <w:szCs w:val="22"/>
    </w:rPr>
  </w:style>
  <w:style w:type="character" w:customStyle="1" w:styleId="ListLabel45">
    <w:name w:val="ListLabel 45"/>
    <w:qFormat/>
    <w:rPr>
      <w:sz w:val="22"/>
      <w:szCs w:val="22"/>
    </w:rPr>
  </w:style>
  <w:style w:type="character" w:customStyle="1" w:styleId="ListLabel46">
    <w:name w:val="ListLabel 46"/>
    <w:qFormat/>
    <w:rPr>
      <w:sz w:val="22"/>
      <w:szCs w:val="22"/>
    </w:rPr>
  </w:style>
  <w:style w:type="character" w:customStyle="1" w:styleId="ListLabel47">
    <w:name w:val="ListLabel 47"/>
    <w:qFormat/>
    <w:rPr>
      <w:sz w:val="22"/>
      <w:szCs w:val="22"/>
    </w:rPr>
  </w:style>
  <w:style w:type="character" w:customStyle="1" w:styleId="ListLabel48">
    <w:name w:val="ListLabel 48"/>
    <w:qFormat/>
    <w:rPr>
      <w:sz w:val="22"/>
      <w:szCs w:val="22"/>
    </w:rPr>
  </w:style>
  <w:style w:type="character" w:customStyle="1" w:styleId="ListLabel49">
    <w:name w:val="ListLabel 49"/>
    <w:qFormat/>
    <w:rPr>
      <w:sz w:val="22"/>
      <w:szCs w:val="22"/>
    </w:rPr>
  </w:style>
  <w:style w:type="character" w:customStyle="1" w:styleId="ListLabel50">
    <w:name w:val="ListLabel 50"/>
    <w:qFormat/>
    <w:rPr>
      <w:b w:val="0"/>
      <w:i/>
      <w:sz w:val="22"/>
    </w:rPr>
  </w:style>
  <w:style w:type="character" w:customStyle="1" w:styleId="ListLabel51">
    <w:name w:val="ListLabel 51"/>
    <w:qFormat/>
    <w:rPr>
      <w:sz w:val="20"/>
      <w:szCs w:val="20"/>
    </w:rPr>
  </w:style>
  <w:style w:type="character" w:customStyle="1" w:styleId="ListLabel52">
    <w:name w:val="ListLabel 52"/>
    <w:qFormat/>
    <w:rPr>
      <w:color w:val="000000"/>
    </w:rPr>
  </w:style>
  <w:style w:type="character" w:customStyle="1" w:styleId="ListLabel53">
    <w:name w:val="ListLabel 53"/>
    <w:qFormat/>
  </w:style>
  <w:style w:type="character" w:customStyle="1" w:styleId="ListLabel54">
    <w:name w:val="ListLabel 54"/>
    <w:qFormat/>
    <w:rPr>
      <w:rFonts w:cs="OpenSymbol;Arial Unicode MS"/>
      <w:sz w:val="22"/>
    </w:rPr>
  </w:style>
  <w:style w:type="character" w:customStyle="1" w:styleId="ListLabel55">
    <w:name w:val="ListLabel 55"/>
    <w:qFormat/>
    <w:rPr>
      <w:rFonts w:cs="Arial"/>
      <w:i/>
      <w:color w:val="182002"/>
      <w:sz w:val="22"/>
      <w:szCs w:val="22"/>
      <w:lang w:val="cs-CZ"/>
    </w:rPr>
  </w:style>
  <w:style w:type="character" w:customStyle="1" w:styleId="ListLabel56">
    <w:name w:val="ListLabel 56"/>
    <w:qFormat/>
    <w:rPr>
      <w:rFonts w:cs="Arial"/>
      <w:i/>
      <w:color w:val="182002"/>
      <w:sz w:val="22"/>
      <w:szCs w:val="22"/>
      <w:lang w:val="cs-CZ"/>
    </w:rPr>
  </w:style>
  <w:style w:type="character" w:customStyle="1" w:styleId="ListLabel57">
    <w:name w:val="ListLabel 57"/>
    <w:qFormat/>
    <w:rPr>
      <w:rFonts w:cs="Arial"/>
      <w:i/>
      <w:color w:val="182002"/>
      <w:sz w:val="22"/>
      <w:szCs w:val="22"/>
      <w:lang w:val="cs-CZ"/>
    </w:rPr>
  </w:style>
  <w:style w:type="character" w:customStyle="1" w:styleId="ListLabel58">
    <w:name w:val="ListLabel 58"/>
    <w:qFormat/>
    <w:rPr>
      <w:rFonts w:cs="Arial"/>
      <w:i/>
      <w:color w:val="182002"/>
      <w:sz w:val="22"/>
      <w:szCs w:val="22"/>
      <w:lang w:val="cs-CZ"/>
    </w:rPr>
  </w:style>
  <w:style w:type="character" w:customStyle="1" w:styleId="ListLabel59">
    <w:name w:val="ListLabel 59"/>
    <w:qFormat/>
    <w:rPr>
      <w:rFonts w:cs="Arial"/>
      <w:i/>
      <w:color w:val="182002"/>
      <w:sz w:val="22"/>
      <w:szCs w:val="22"/>
      <w:lang w:val="cs-CZ"/>
    </w:rPr>
  </w:style>
  <w:style w:type="character" w:customStyle="1" w:styleId="ListLabel60">
    <w:name w:val="ListLabel 60"/>
    <w:qFormat/>
    <w:rPr>
      <w:rFonts w:cs="Arial"/>
      <w:i/>
      <w:color w:val="182002"/>
      <w:sz w:val="22"/>
      <w:szCs w:val="22"/>
      <w:lang w:val="cs-CZ"/>
    </w:rPr>
  </w:style>
  <w:style w:type="character" w:customStyle="1" w:styleId="ListLabel61">
    <w:name w:val="ListLabel 61"/>
    <w:qFormat/>
    <w:rPr>
      <w:rFonts w:cs="Arial"/>
      <w:i/>
      <w:color w:val="182002"/>
      <w:sz w:val="22"/>
      <w:szCs w:val="22"/>
      <w:lang w:val="cs-CZ"/>
    </w:rPr>
  </w:style>
  <w:style w:type="character" w:customStyle="1" w:styleId="ListLabel62">
    <w:name w:val="ListLabel 62"/>
    <w:qFormat/>
    <w:rPr>
      <w:rFonts w:cs="Arial"/>
      <w:i/>
      <w:color w:val="182002"/>
      <w:sz w:val="22"/>
      <w:szCs w:val="22"/>
      <w:lang w:val="cs-CZ"/>
    </w:rPr>
  </w:style>
  <w:style w:type="character" w:customStyle="1" w:styleId="ListLabel63">
    <w:name w:val="ListLabel 63"/>
    <w:qFormat/>
    <w:rPr>
      <w:rFonts w:cs="Arial"/>
      <w:i/>
      <w:color w:val="182002"/>
      <w:sz w:val="22"/>
      <w:szCs w:val="22"/>
    </w:rPr>
  </w:style>
  <w:style w:type="character" w:customStyle="1" w:styleId="ListLabel64">
    <w:name w:val="ListLabel 64"/>
    <w:qFormat/>
    <w:rPr>
      <w:sz w:val="22"/>
      <w:szCs w:val="22"/>
    </w:rPr>
  </w:style>
  <w:style w:type="character" w:customStyle="1" w:styleId="ListLabel65">
    <w:name w:val="ListLabel 65"/>
    <w:qFormat/>
    <w:rPr>
      <w:sz w:val="22"/>
      <w:szCs w:val="22"/>
    </w:rPr>
  </w:style>
  <w:style w:type="character" w:customStyle="1" w:styleId="ListLabel66">
    <w:name w:val="ListLabel 66"/>
    <w:qFormat/>
    <w:rPr>
      <w:sz w:val="22"/>
      <w:szCs w:val="22"/>
    </w:rPr>
  </w:style>
  <w:style w:type="character" w:customStyle="1" w:styleId="ListLabel67">
    <w:name w:val="ListLabel 67"/>
    <w:qFormat/>
    <w:rPr>
      <w:sz w:val="22"/>
      <w:szCs w:val="22"/>
    </w:rPr>
  </w:style>
  <w:style w:type="character" w:customStyle="1" w:styleId="ListLabel68">
    <w:name w:val="ListLabel 68"/>
    <w:qFormat/>
    <w:rPr>
      <w:sz w:val="22"/>
      <w:szCs w:val="22"/>
    </w:rPr>
  </w:style>
  <w:style w:type="character" w:customStyle="1" w:styleId="ListLabel69">
    <w:name w:val="ListLabel 69"/>
    <w:qFormat/>
    <w:rPr>
      <w:sz w:val="22"/>
      <w:szCs w:val="22"/>
    </w:rPr>
  </w:style>
  <w:style w:type="character" w:customStyle="1" w:styleId="ListLabel70">
    <w:name w:val="ListLabel 70"/>
    <w:qFormat/>
    <w:rPr>
      <w:sz w:val="22"/>
      <w:szCs w:val="22"/>
    </w:rPr>
  </w:style>
  <w:style w:type="character" w:customStyle="1" w:styleId="ListLabel71">
    <w:name w:val="ListLabel 71"/>
    <w:qFormat/>
    <w:rPr>
      <w:sz w:val="22"/>
      <w:szCs w:val="22"/>
    </w:rPr>
  </w:style>
  <w:style w:type="character" w:customStyle="1" w:styleId="ListLabel72">
    <w:name w:val="ListLabel 72"/>
    <w:qFormat/>
    <w:rPr>
      <w:b w:val="0"/>
      <w:i/>
      <w:sz w:val="22"/>
    </w:rPr>
  </w:style>
  <w:style w:type="character" w:customStyle="1" w:styleId="ListLabel73">
    <w:name w:val="ListLabel 73"/>
    <w:qFormat/>
    <w:rPr>
      <w:color w:val="000000"/>
    </w:rPr>
  </w:style>
  <w:style w:type="character" w:customStyle="1" w:styleId="ListLabel74">
    <w:name w:val="ListLabel 74"/>
    <w:qFormat/>
  </w:style>
  <w:style w:type="character" w:customStyle="1" w:styleId="ListLabel75">
    <w:name w:val="ListLabel 75"/>
    <w:qFormat/>
    <w:rPr>
      <w:rFonts w:cs="OpenSymbol;Arial Unicode MS"/>
      <w:sz w:val="22"/>
    </w:rPr>
  </w:style>
  <w:style w:type="character" w:customStyle="1" w:styleId="ListLabel76">
    <w:name w:val="ListLabel 76"/>
    <w:qFormat/>
    <w:rPr>
      <w:rFonts w:cs="Arial"/>
      <w:i/>
      <w:color w:val="182002"/>
      <w:sz w:val="22"/>
      <w:szCs w:val="22"/>
      <w:lang w:val="cs-CZ"/>
    </w:rPr>
  </w:style>
  <w:style w:type="character" w:customStyle="1" w:styleId="ListLabel77">
    <w:name w:val="ListLabel 77"/>
    <w:qFormat/>
    <w:rPr>
      <w:rFonts w:cs="Arial"/>
      <w:i/>
      <w:color w:val="182002"/>
      <w:sz w:val="22"/>
      <w:szCs w:val="22"/>
      <w:lang w:val="cs-CZ"/>
    </w:rPr>
  </w:style>
  <w:style w:type="character" w:customStyle="1" w:styleId="ListLabel78">
    <w:name w:val="ListLabel 78"/>
    <w:qFormat/>
    <w:rPr>
      <w:rFonts w:cs="Arial"/>
      <w:i/>
      <w:color w:val="182002"/>
      <w:sz w:val="22"/>
      <w:szCs w:val="22"/>
      <w:lang w:val="cs-CZ"/>
    </w:rPr>
  </w:style>
  <w:style w:type="character" w:customStyle="1" w:styleId="ListLabel79">
    <w:name w:val="ListLabel 79"/>
    <w:qFormat/>
    <w:rPr>
      <w:rFonts w:cs="Arial"/>
      <w:i/>
      <w:color w:val="182002"/>
      <w:sz w:val="22"/>
      <w:szCs w:val="22"/>
      <w:lang w:val="cs-CZ"/>
    </w:rPr>
  </w:style>
  <w:style w:type="character" w:customStyle="1" w:styleId="ListLabel80">
    <w:name w:val="ListLabel 80"/>
    <w:qFormat/>
    <w:rPr>
      <w:rFonts w:cs="Arial"/>
      <w:i/>
      <w:color w:val="182002"/>
      <w:sz w:val="22"/>
      <w:szCs w:val="22"/>
      <w:lang w:val="cs-CZ"/>
    </w:rPr>
  </w:style>
  <w:style w:type="character" w:customStyle="1" w:styleId="ListLabel81">
    <w:name w:val="ListLabel 81"/>
    <w:qFormat/>
    <w:rPr>
      <w:rFonts w:cs="Arial"/>
      <w:i/>
      <w:color w:val="182002"/>
      <w:sz w:val="22"/>
      <w:szCs w:val="22"/>
      <w:lang w:val="cs-CZ"/>
    </w:rPr>
  </w:style>
  <w:style w:type="character" w:customStyle="1" w:styleId="ListLabel82">
    <w:name w:val="ListLabel 82"/>
    <w:qFormat/>
    <w:rPr>
      <w:rFonts w:cs="Arial"/>
      <w:i/>
      <w:color w:val="182002"/>
      <w:sz w:val="22"/>
      <w:szCs w:val="22"/>
      <w:lang w:val="cs-CZ"/>
    </w:rPr>
  </w:style>
  <w:style w:type="character" w:customStyle="1" w:styleId="ListLabel83">
    <w:name w:val="ListLabel 83"/>
    <w:qFormat/>
    <w:rPr>
      <w:rFonts w:cs="Arial"/>
      <w:i/>
      <w:color w:val="182002"/>
      <w:sz w:val="22"/>
      <w:szCs w:val="22"/>
      <w:lang w:val="cs-CZ"/>
    </w:rPr>
  </w:style>
  <w:style w:type="character" w:customStyle="1" w:styleId="ListLabel84">
    <w:name w:val="ListLabel 84"/>
    <w:qFormat/>
    <w:rPr>
      <w:rFonts w:cs="Arial"/>
      <w:i/>
      <w:color w:val="182002"/>
      <w:sz w:val="22"/>
      <w:szCs w:val="22"/>
    </w:rPr>
  </w:style>
  <w:style w:type="character" w:customStyle="1" w:styleId="ListLabel85">
    <w:name w:val="ListLabel 85"/>
    <w:qFormat/>
    <w:rPr>
      <w:sz w:val="22"/>
      <w:szCs w:val="22"/>
    </w:rPr>
  </w:style>
  <w:style w:type="character" w:customStyle="1" w:styleId="ListLabel86">
    <w:name w:val="ListLabel 86"/>
    <w:qFormat/>
    <w:rPr>
      <w:sz w:val="22"/>
      <w:szCs w:val="22"/>
    </w:rPr>
  </w:style>
  <w:style w:type="character" w:customStyle="1" w:styleId="ListLabel87">
    <w:name w:val="ListLabel 87"/>
    <w:qFormat/>
    <w:rPr>
      <w:sz w:val="22"/>
      <w:szCs w:val="22"/>
    </w:rPr>
  </w:style>
  <w:style w:type="character" w:customStyle="1" w:styleId="ListLabel88">
    <w:name w:val="ListLabel 88"/>
    <w:qFormat/>
    <w:rPr>
      <w:sz w:val="22"/>
      <w:szCs w:val="22"/>
    </w:rPr>
  </w:style>
  <w:style w:type="character" w:customStyle="1" w:styleId="ListLabel89">
    <w:name w:val="ListLabel 89"/>
    <w:qFormat/>
    <w:rPr>
      <w:sz w:val="22"/>
      <w:szCs w:val="22"/>
    </w:rPr>
  </w:style>
  <w:style w:type="character" w:customStyle="1" w:styleId="ListLabel90">
    <w:name w:val="ListLabel 90"/>
    <w:qFormat/>
    <w:rPr>
      <w:sz w:val="22"/>
      <w:szCs w:val="22"/>
    </w:rPr>
  </w:style>
  <w:style w:type="character" w:customStyle="1" w:styleId="ListLabel91">
    <w:name w:val="ListLabel 91"/>
    <w:qFormat/>
    <w:rPr>
      <w:sz w:val="22"/>
      <w:szCs w:val="22"/>
    </w:rPr>
  </w:style>
  <w:style w:type="character" w:customStyle="1" w:styleId="ListLabel92">
    <w:name w:val="ListLabel 92"/>
    <w:qFormat/>
    <w:rPr>
      <w:sz w:val="22"/>
      <w:szCs w:val="22"/>
    </w:rPr>
  </w:style>
  <w:style w:type="character" w:customStyle="1" w:styleId="ListLabel93">
    <w:name w:val="ListLabel 93"/>
    <w:qFormat/>
    <w:rPr>
      <w:b w:val="0"/>
      <w:i/>
      <w:sz w:val="22"/>
    </w:rPr>
  </w:style>
  <w:style w:type="character" w:customStyle="1" w:styleId="ListLabel94">
    <w:name w:val="ListLabel 94"/>
    <w:qFormat/>
    <w:rPr>
      <w:color w:val="000000"/>
    </w:rPr>
  </w:style>
  <w:style w:type="character" w:customStyle="1" w:styleId="ListLabel95">
    <w:name w:val="ListLabel 95"/>
    <w:qFormat/>
  </w:style>
  <w:style w:type="character" w:customStyle="1" w:styleId="ListLabel96">
    <w:name w:val="ListLabel 96"/>
    <w:qFormat/>
    <w:rPr>
      <w:rFonts w:cs="OpenSymbol;Arial Unicode MS"/>
      <w:sz w:val="22"/>
    </w:rPr>
  </w:style>
  <w:style w:type="character" w:customStyle="1" w:styleId="ListLabel97">
    <w:name w:val="ListLabel 97"/>
    <w:qFormat/>
    <w:rPr>
      <w:rFonts w:cs="Arial"/>
      <w:i/>
      <w:color w:val="182002"/>
      <w:sz w:val="22"/>
      <w:szCs w:val="22"/>
      <w:lang w:val="cs-CZ"/>
    </w:rPr>
  </w:style>
  <w:style w:type="character" w:customStyle="1" w:styleId="ListLabel98">
    <w:name w:val="ListLabel 98"/>
    <w:qFormat/>
    <w:rPr>
      <w:rFonts w:cs="Arial"/>
      <w:i/>
      <w:color w:val="182002"/>
      <w:sz w:val="22"/>
      <w:szCs w:val="22"/>
      <w:lang w:val="cs-CZ"/>
    </w:rPr>
  </w:style>
  <w:style w:type="character" w:customStyle="1" w:styleId="ListLabel99">
    <w:name w:val="ListLabel 99"/>
    <w:qFormat/>
    <w:rPr>
      <w:rFonts w:cs="Arial"/>
      <w:i/>
      <w:color w:val="182002"/>
      <w:sz w:val="22"/>
      <w:szCs w:val="22"/>
      <w:lang w:val="cs-CZ"/>
    </w:rPr>
  </w:style>
  <w:style w:type="character" w:customStyle="1" w:styleId="ListLabel100">
    <w:name w:val="ListLabel 100"/>
    <w:qFormat/>
    <w:rPr>
      <w:rFonts w:cs="Arial"/>
      <w:i/>
      <w:color w:val="182002"/>
      <w:sz w:val="22"/>
      <w:szCs w:val="22"/>
      <w:lang w:val="cs-CZ"/>
    </w:rPr>
  </w:style>
  <w:style w:type="character" w:customStyle="1" w:styleId="ListLabel101">
    <w:name w:val="ListLabel 101"/>
    <w:qFormat/>
    <w:rPr>
      <w:rFonts w:cs="Arial"/>
      <w:i/>
      <w:color w:val="182002"/>
      <w:sz w:val="22"/>
      <w:szCs w:val="22"/>
      <w:lang w:val="cs-CZ"/>
    </w:rPr>
  </w:style>
  <w:style w:type="character" w:customStyle="1" w:styleId="ListLabel102">
    <w:name w:val="ListLabel 102"/>
    <w:qFormat/>
    <w:rPr>
      <w:rFonts w:cs="Arial"/>
      <w:i/>
      <w:color w:val="182002"/>
      <w:sz w:val="22"/>
      <w:szCs w:val="22"/>
      <w:lang w:val="cs-CZ"/>
    </w:rPr>
  </w:style>
  <w:style w:type="character" w:customStyle="1" w:styleId="ListLabel103">
    <w:name w:val="ListLabel 103"/>
    <w:qFormat/>
    <w:rPr>
      <w:rFonts w:cs="Arial"/>
      <w:i/>
      <w:color w:val="182002"/>
      <w:sz w:val="22"/>
      <w:szCs w:val="22"/>
      <w:lang w:val="cs-CZ"/>
    </w:rPr>
  </w:style>
  <w:style w:type="character" w:customStyle="1" w:styleId="ListLabel104">
    <w:name w:val="ListLabel 104"/>
    <w:qFormat/>
    <w:rPr>
      <w:rFonts w:cs="Arial"/>
      <w:i/>
      <w:color w:val="182002"/>
      <w:sz w:val="22"/>
      <w:szCs w:val="22"/>
      <w:lang w:val="cs-CZ"/>
    </w:rPr>
  </w:style>
  <w:style w:type="character" w:customStyle="1" w:styleId="ListLabel105">
    <w:name w:val="ListLabel 105"/>
    <w:qFormat/>
    <w:rPr>
      <w:rFonts w:cs="Arial"/>
      <w:i/>
      <w:color w:val="182002"/>
      <w:sz w:val="22"/>
      <w:szCs w:val="22"/>
    </w:rPr>
  </w:style>
  <w:style w:type="character" w:customStyle="1" w:styleId="ListLabel106">
    <w:name w:val="ListLabel 106"/>
    <w:qFormat/>
    <w:rPr>
      <w:sz w:val="22"/>
      <w:szCs w:val="22"/>
    </w:rPr>
  </w:style>
  <w:style w:type="character" w:customStyle="1" w:styleId="ListLabel107">
    <w:name w:val="ListLabel 107"/>
    <w:qFormat/>
    <w:rPr>
      <w:sz w:val="22"/>
      <w:szCs w:val="22"/>
    </w:rPr>
  </w:style>
  <w:style w:type="character" w:customStyle="1" w:styleId="ListLabel108">
    <w:name w:val="ListLabel 108"/>
    <w:qFormat/>
    <w:rPr>
      <w:sz w:val="22"/>
      <w:szCs w:val="22"/>
    </w:rPr>
  </w:style>
  <w:style w:type="character" w:customStyle="1" w:styleId="ListLabel109">
    <w:name w:val="ListLabel 109"/>
    <w:qFormat/>
    <w:rPr>
      <w:sz w:val="22"/>
      <w:szCs w:val="22"/>
    </w:rPr>
  </w:style>
  <w:style w:type="character" w:customStyle="1" w:styleId="ListLabel110">
    <w:name w:val="ListLabel 110"/>
    <w:qFormat/>
    <w:rPr>
      <w:sz w:val="22"/>
      <w:szCs w:val="22"/>
    </w:rPr>
  </w:style>
  <w:style w:type="character" w:customStyle="1" w:styleId="ListLabel111">
    <w:name w:val="ListLabel 111"/>
    <w:qFormat/>
    <w:rPr>
      <w:sz w:val="22"/>
      <w:szCs w:val="22"/>
    </w:rPr>
  </w:style>
  <w:style w:type="character" w:customStyle="1" w:styleId="ListLabel112">
    <w:name w:val="ListLabel 112"/>
    <w:qFormat/>
    <w:rPr>
      <w:sz w:val="22"/>
      <w:szCs w:val="22"/>
    </w:rPr>
  </w:style>
  <w:style w:type="character" w:customStyle="1" w:styleId="ListLabel113">
    <w:name w:val="ListLabel 113"/>
    <w:qFormat/>
    <w:rPr>
      <w:sz w:val="22"/>
      <w:szCs w:val="22"/>
    </w:rPr>
  </w:style>
  <w:style w:type="character" w:customStyle="1" w:styleId="ListLabel114">
    <w:name w:val="ListLabel 114"/>
    <w:qFormat/>
    <w:rPr>
      <w:b w:val="0"/>
      <w:i/>
      <w:sz w:val="22"/>
    </w:rPr>
  </w:style>
  <w:style w:type="character" w:customStyle="1" w:styleId="ListLabel115">
    <w:name w:val="ListLabel 115"/>
    <w:qFormat/>
    <w:rPr>
      <w:color w:val="000000"/>
    </w:rPr>
  </w:style>
  <w:style w:type="character" w:customStyle="1" w:styleId="ListLabel116">
    <w:name w:val="ListLabel 116"/>
    <w:qFormat/>
  </w:style>
  <w:style w:type="character" w:customStyle="1" w:styleId="ListLabel117">
    <w:name w:val="ListLabel 117"/>
    <w:qFormat/>
    <w:rPr>
      <w:rFonts w:cs="OpenSymbol;Arial Unicode MS"/>
      <w:sz w:val="22"/>
    </w:rPr>
  </w:style>
  <w:style w:type="character" w:customStyle="1" w:styleId="ListLabel118">
    <w:name w:val="ListLabel 118"/>
    <w:qFormat/>
    <w:rPr>
      <w:rFonts w:cs="Arial"/>
      <w:i/>
      <w:color w:val="182002"/>
      <w:sz w:val="22"/>
      <w:szCs w:val="22"/>
      <w:lang w:val="cs-CZ"/>
    </w:rPr>
  </w:style>
  <w:style w:type="character" w:customStyle="1" w:styleId="ListLabel119">
    <w:name w:val="ListLabel 119"/>
    <w:qFormat/>
    <w:rPr>
      <w:rFonts w:cs="Arial"/>
      <w:i/>
      <w:color w:val="182002"/>
      <w:sz w:val="22"/>
      <w:szCs w:val="22"/>
      <w:lang w:val="cs-CZ"/>
    </w:rPr>
  </w:style>
  <w:style w:type="character" w:customStyle="1" w:styleId="ListLabel120">
    <w:name w:val="ListLabel 120"/>
    <w:qFormat/>
    <w:rPr>
      <w:rFonts w:cs="Arial"/>
      <w:i/>
      <w:color w:val="182002"/>
      <w:sz w:val="22"/>
      <w:szCs w:val="22"/>
      <w:lang w:val="cs-CZ"/>
    </w:rPr>
  </w:style>
  <w:style w:type="character" w:customStyle="1" w:styleId="ListLabel121">
    <w:name w:val="ListLabel 121"/>
    <w:qFormat/>
    <w:rPr>
      <w:rFonts w:cs="Arial"/>
      <w:i/>
      <w:color w:val="182002"/>
      <w:sz w:val="22"/>
      <w:szCs w:val="22"/>
      <w:lang w:val="cs-CZ"/>
    </w:rPr>
  </w:style>
  <w:style w:type="character" w:customStyle="1" w:styleId="ListLabel122">
    <w:name w:val="ListLabel 122"/>
    <w:qFormat/>
    <w:rPr>
      <w:rFonts w:cs="Arial"/>
      <w:i/>
      <w:color w:val="182002"/>
      <w:sz w:val="22"/>
      <w:szCs w:val="22"/>
      <w:lang w:val="cs-CZ"/>
    </w:rPr>
  </w:style>
  <w:style w:type="character" w:customStyle="1" w:styleId="ListLabel123">
    <w:name w:val="ListLabel 123"/>
    <w:qFormat/>
    <w:rPr>
      <w:rFonts w:cs="Arial"/>
      <w:i/>
      <w:color w:val="182002"/>
      <w:sz w:val="22"/>
      <w:szCs w:val="22"/>
      <w:lang w:val="cs-CZ"/>
    </w:rPr>
  </w:style>
  <w:style w:type="character" w:customStyle="1" w:styleId="ListLabel124">
    <w:name w:val="ListLabel 124"/>
    <w:qFormat/>
    <w:rPr>
      <w:rFonts w:cs="Arial"/>
      <w:i/>
      <w:color w:val="182002"/>
      <w:sz w:val="22"/>
      <w:szCs w:val="22"/>
      <w:lang w:val="cs-CZ"/>
    </w:rPr>
  </w:style>
  <w:style w:type="character" w:customStyle="1" w:styleId="ListLabel125">
    <w:name w:val="ListLabel 125"/>
    <w:qFormat/>
    <w:rPr>
      <w:rFonts w:cs="Arial"/>
      <w:i/>
      <w:color w:val="182002"/>
      <w:sz w:val="22"/>
      <w:szCs w:val="22"/>
      <w:lang w:val="cs-CZ"/>
    </w:rPr>
  </w:style>
  <w:style w:type="character" w:customStyle="1" w:styleId="ListLabel126">
    <w:name w:val="ListLabel 126"/>
    <w:qFormat/>
    <w:rPr>
      <w:rFonts w:cs="Arial"/>
      <w:i/>
      <w:color w:val="182002"/>
      <w:sz w:val="22"/>
      <w:szCs w:val="22"/>
    </w:rPr>
  </w:style>
  <w:style w:type="character" w:customStyle="1" w:styleId="ListLabel127">
    <w:name w:val="ListLabel 127"/>
    <w:qFormat/>
    <w:rPr>
      <w:sz w:val="22"/>
      <w:szCs w:val="22"/>
    </w:rPr>
  </w:style>
  <w:style w:type="character" w:customStyle="1" w:styleId="ListLabel128">
    <w:name w:val="ListLabel 128"/>
    <w:qFormat/>
    <w:rPr>
      <w:sz w:val="22"/>
      <w:szCs w:val="22"/>
    </w:rPr>
  </w:style>
  <w:style w:type="character" w:customStyle="1" w:styleId="ListLabel129">
    <w:name w:val="ListLabel 129"/>
    <w:qFormat/>
    <w:rPr>
      <w:sz w:val="22"/>
      <w:szCs w:val="22"/>
    </w:rPr>
  </w:style>
  <w:style w:type="character" w:customStyle="1" w:styleId="ListLabel130">
    <w:name w:val="ListLabel 130"/>
    <w:qFormat/>
    <w:rPr>
      <w:sz w:val="22"/>
      <w:szCs w:val="22"/>
    </w:rPr>
  </w:style>
  <w:style w:type="character" w:customStyle="1" w:styleId="ListLabel131">
    <w:name w:val="ListLabel 131"/>
    <w:qFormat/>
    <w:rPr>
      <w:sz w:val="22"/>
      <w:szCs w:val="22"/>
    </w:rPr>
  </w:style>
  <w:style w:type="character" w:customStyle="1" w:styleId="ListLabel132">
    <w:name w:val="ListLabel 132"/>
    <w:qFormat/>
    <w:rPr>
      <w:sz w:val="22"/>
      <w:szCs w:val="22"/>
    </w:rPr>
  </w:style>
  <w:style w:type="character" w:customStyle="1" w:styleId="ListLabel133">
    <w:name w:val="ListLabel 133"/>
    <w:qFormat/>
    <w:rPr>
      <w:sz w:val="22"/>
      <w:szCs w:val="22"/>
    </w:rPr>
  </w:style>
  <w:style w:type="character" w:customStyle="1" w:styleId="ListLabel134">
    <w:name w:val="ListLabel 134"/>
    <w:qFormat/>
    <w:rPr>
      <w:sz w:val="22"/>
      <w:szCs w:val="22"/>
    </w:rPr>
  </w:style>
  <w:style w:type="character" w:customStyle="1" w:styleId="ListLabel135">
    <w:name w:val="ListLabel 135"/>
    <w:qFormat/>
    <w:rPr>
      <w:b w:val="0"/>
      <w:i/>
      <w:sz w:val="22"/>
    </w:rPr>
  </w:style>
  <w:style w:type="character" w:customStyle="1" w:styleId="ListLabel136">
    <w:name w:val="ListLabel 136"/>
    <w:qFormat/>
    <w:rPr>
      <w:color w:val="000000"/>
    </w:rPr>
  </w:style>
  <w:style w:type="character" w:customStyle="1" w:styleId="ListLabel137">
    <w:name w:val="ListLabel 137"/>
    <w:qFormat/>
  </w:style>
  <w:style w:type="character" w:customStyle="1" w:styleId="ListLabel138">
    <w:name w:val="ListLabel 138"/>
    <w:qFormat/>
    <w:rPr>
      <w:rFonts w:cs="OpenSymbol;Arial Unicode MS"/>
      <w:sz w:val="22"/>
    </w:rPr>
  </w:style>
  <w:style w:type="character" w:customStyle="1" w:styleId="ListLabel139">
    <w:name w:val="ListLabel 139"/>
    <w:qFormat/>
    <w:rPr>
      <w:rFonts w:cs="Arial"/>
      <w:i/>
      <w:color w:val="182002"/>
      <w:sz w:val="22"/>
      <w:szCs w:val="22"/>
      <w:lang w:val="cs-CZ"/>
    </w:rPr>
  </w:style>
  <w:style w:type="character" w:customStyle="1" w:styleId="ListLabel140">
    <w:name w:val="ListLabel 140"/>
    <w:qFormat/>
    <w:rPr>
      <w:rFonts w:cs="Arial"/>
      <w:i/>
      <w:color w:val="182002"/>
      <w:sz w:val="22"/>
      <w:szCs w:val="22"/>
      <w:lang w:val="cs-CZ"/>
    </w:rPr>
  </w:style>
  <w:style w:type="character" w:customStyle="1" w:styleId="ListLabel141">
    <w:name w:val="ListLabel 141"/>
    <w:qFormat/>
    <w:rPr>
      <w:rFonts w:cs="Arial"/>
      <w:i/>
      <w:color w:val="182002"/>
      <w:sz w:val="22"/>
      <w:szCs w:val="22"/>
      <w:lang w:val="cs-CZ"/>
    </w:rPr>
  </w:style>
  <w:style w:type="character" w:customStyle="1" w:styleId="ListLabel142">
    <w:name w:val="ListLabel 142"/>
    <w:qFormat/>
    <w:rPr>
      <w:rFonts w:cs="Arial"/>
      <w:i/>
      <w:color w:val="182002"/>
      <w:sz w:val="22"/>
      <w:szCs w:val="22"/>
      <w:lang w:val="cs-CZ"/>
    </w:rPr>
  </w:style>
  <w:style w:type="character" w:customStyle="1" w:styleId="ListLabel143">
    <w:name w:val="ListLabel 143"/>
    <w:qFormat/>
    <w:rPr>
      <w:rFonts w:cs="Arial"/>
      <w:i/>
      <w:color w:val="182002"/>
      <w:sz w:val="22"/>
      <w:szCs w:val="22"/>
      <w:lang w:val="cs-CZ"/>
    </w:rPr>
  </w:style>
  <w:style w:type="character" w:customStyle="1" w:styleId="ListLabel144">
    <w:name w:val="ListLabel 144"/>
    <w:qFormat/>
    <w:rPr>
      <w:rFonts w:cs="Arial"/>
      <w:i/>
      <w:color w:val="182002"/>
      <w:sz w:val="22"/>
      <w:szCs w:val="22"/>
      <w:lang w:val="cs-CZ"/>
    </w:rPr>
  </w:style>
  <w:style w:type="character" w:customStyle="1" w:styleId="ListLabel145">
    <w:name w:val="ListLabel 145"/>
    <w:qFormat/>
    <w:rPr>
      <w:rFonts w:cs="Arial"/>
      <w:i/>
      <w:color w:val="182002"/>
      <w:sz w:val="22"/>
      <w:szCs w:val="22"/>
      <w:lang w:val="cs-CZ"/>
    </w:rPr>
  </w:style>
  <w:style w:type="character" w:customStyle="1" w:styleId="ListLabel146">
    <w:name w:val="ListLabel 146"/>
    <w:qFormat/>
    <w:rPr>
      <w:rFonts w:cs="Arial"/>
      <w:i/>
      <w:color w:val="182002"/>
      <w:sz w:val="22"/>
      <w:szCs w:val="22"/>
      <w:lang w:val="cs-CZ"/>
    </w:rPr>
  </w:style>
  <w:style w:type="character" w:customStyle="1" w:styleId="ListLabel147">
    <w:name w:val="ListLabel 147"/>
    <w:qFormat/>
    <w:rPr>
      <w:rFonts w:cs="Arial"/>
      <w:i/>
      <w:color w:val="182002"/>
      <w:sz w:val="22"/>
      <w:szCs w:val="22"/>
    </w:rPr>
  </w:style>
  <w:style w:type="character" w:customStyle="1" w:styleId="ListLabel148">
    <w:name w:val="ListLabel 148"/>
    <w:qFormat/>
    <w:rPr>
      <w:sz w:val="22"/>
      <w:szCs w:val="22"/>
    </w:rPr>
  </w:style>
  <w:style w:type="character" w:customStyle="1" w:styleId="ListLabel149">
    <w:name w:val="ListLabel 149"/>
    <w:qFormat/>
    <w:rPr>
      <w:sz w:val="22"/>
      <w:szCs w:val="22"/>
    </w:rPr>
  </w:style>
  <w:style w:type="character" w:customStyle="1" w:styleId="ListLabel150">
    <w:name w:val="ListLabel 150"/>
    <w:qFormat/>
    <w:rPr>
      <w:sz w:val="22"/>
      <w:szCs w:val="22"/>
    </w:rPr>
  </w:style>
  <w:style w:type="character" w:customStyle="1" w:styleId="ListLabel151">
    <w:name w:val="ListLabel 151"/>
    <w:qFormat/>
    <w:rPr>
      <w:sz w:val="22"/>
      <w:szCs w:val="22"/>
    </w:rPr>
  </w:style>
  <w:style w:type="character" w:customStyle="1" w:styleId="ListLabel152">
    <w:name w:val="ListLabel 152"/>
    <w:qFormat/>
    <w:rPr>
      <w:sz w:val="22"/>
      <w:szCs w:val="22"/>
    </w:rPr>
  </w:style>
  <w:style w:type="character" w:customStyle="1" w:styleId="ListLabel153">
    <w:name w:val="ListLabel 153"/>
    <w:qFormat/>
    <w:rPr>
      <w:sz w:val="22"/>
      <w:szCs w:val="22"/>
    </w:rPr>
  </w:style>
  <w:style w:type="character" w:customStyle="1" w:styleId="ListLabel154">
    <w:name w:val="ListLabel 154"/>
    <w:qFormat/>
    <w:rPr>
      <w:sz w:val="22"/>
      <w:szCs w:val="22"/>
    </w:rPr>
  </w:style>
  <w:style w:type="character" w:customStyle="1" w:styleId="ListLabel155">
    <w:name w:val="ListLabel 155"/>
    <w:qFormat/>
    <w:rPr>
      <w:sz w:val="22"/>
      <w:szCs w:val="22"/>
    </w:rPr>
  </w:style>
  <w:style w:type="character" w:customStyle="1" w:styleId="ListLabel156">
    <w:name w:val="ListLabel 156"/>
    <w:qFormat/>
    <w:rPr>
      <w:b w:val="0"/>
      <w:i/>
      <w:sz w:val="22"/>
    </w:rPr>
  </w:style>
  <w:style w:type="character" w:customStyle="1" w:styleId="ListLabel157">
    <w:name w:val="ListLabel 157"/>
    <w:qFormat/>
  </w:style>
  <w:style w:type="character" w:customStyle="1" w:styleId="WW8Num25z0">
    <w:name w:val="WW8Num25z0"/>
    <w:qFormat/>
    <w:rPr>
      <w:rFonts w:ascii="Times New Roman" w:eastAsia="Times New Roman" w:hAnsi="Times New Roman" w:cs="Times New Roman"/>
      <w:sz w:val="22"/>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34z0">
    <w:name w:val="WW8Num34z0"/>
    <w:qFormat/>
    <w:rPr>
      <w:rFonts w:ascii="Times New Roman" w:eastAsia="Times New Roman" w:hAnsi="Times New Roman" w:cs="Times New Roman"/>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4z3">
    <w:name w:val="WW8Num34z3"/>
    <w:qFormat/>
    <w:rPr>
      <w:rFonts w:ascii="Symbol" w:hAnsi="Symbol" w:cs="Symbol"/>
    </w:rPr>
  </w:style>
  <w:style w:type="character" w:customStyle="1" w:styleId="WW8Num36z0">
    <w:name w:val="WW8Num36z0"/>
    <w:qFormat/>
    <w:rPr>
      <w:rFonts w:ascii="Symbol" w:hAnsi="Symbol" w:cs="Symbol"/>
    </w:rPr>
  </w:style>
  <w:style w:type="character" w:customStyle="1" w:styleId="WW8Num36z1">
    <w:name w:val="WW8Num36z1"/>
    <w:qFormat/>
    <w:rPr>
      <w:rFonts w:ascii="Times New Roman" w:eastAsia="Times New Roman" w:hAnsi="Times New Roman" w:cs="Times New Roman"/>
      <w:sz w:val="22"/>
    </w:rPr>
  </w:style>
  <w:style w:type="character" w:customStyle="1" w:styleId="WW8Num36z2">
    <w:name w:val="WW8Num36z2"/>
    <w:qFormat/>
    <w:rPr>
      <w:rFonts w:ascii="Wingdings" w:hAnsi="Wingdings" w:cs="Wingdings"/>
    </w:rPr>
  </w:style>
  <w:style w:type="character" w:customStyle="1" w:styleId="WW8Num36z4">
    <w:name w:val="WW8Num36z4"/>
    <w:qFormat/>
    <w:rPr>
      <w:rFonts w:ascii="Courier New" w:hAnsi="Courier New" w:cs="Courier New"/>
    </w:rPr>
  </w:style>
  <w:style w:type="character" w:customStyle="1" w:styleId="WW8Num16z0">
    <w:name w:val="WW8Num16z0"/>
    <w:qFormat/>
    <w:rPr>
      <w:rFonts w:ascii="Times New Roman" w:eastAsia="Times New Roman" w:hAnsi="Times New Roman" w:cs="Times New Roman"/>
      <w:sz w:val="22"/>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3z0">
    <w:name w:val="WW8Num13z0"/>
    <w:qFormat/>
    <w:rPr>
      <w:rFonts w:ascii="Times New Roman" w:eastAsia="Times New Roman" w:hAnsi="Times New Roman" w:cs="Times New Roman"/>
      <w:sz w:val="22"/>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ListLabel158">
    <w:name w:val="ListLabel 158"/>
    <w:qFormat/>
    <w:rPr>
      <w:rFonts w:cs="OpenSymbol;Arial Unicode MS"/>
      <w:sz w:val="22"/>
    </w:rPr>
  </w:style>
  <w:style w:type="character" w:customStyle="1" w:styleId="ListLabel159">
    <w:name w:val="ListLabel 159"/>
    <w:qFormat/>
    <w:rPr>
      <w:rFonts w:cs="Arial"/>
      <w:i/>
      <w:color w:val="182002"/>
      <w:sz w:val="22"/>
      <w:szCs w:val="22"/>
      <w:lang w:val="cs-CZ"/>
    </w:rPr>
  </w:style>
  <w:style w:type="character" w:customStyle="1" w:styleId="ListLabel160">
    <w:name w:val="ListLabel 160"/>
    <w:qFormat/>
    <w:rPr>
      <w:rFonts w:cs="Arial"/>
      <w:i/>
      <w:color w:val="182002"/>
      <w:sz w:val="22"/>
      <w:szCs w:val="22"/>
      <w:lang w:val="cs-CZ"/>
    </w:rPr>
  </w:style>
  <w:style w:type="character" w:customStyle="1" w:styleId="ListLabel161">
    <w:name w:val="ListLabel 161"/>
    <w:qFormat/>
    <w:rPr>
      <w:rFonts w:cs="Arial"/>
      <w:i/>
      <w:color w:val="182002"/>
      <w:sz w:val="22"/>
      <w:szCs w:val="22"/>
      <w:lang w:val="cs-CZ"/>
    </w:rPr>
  </w:style>
  <w:style w:type="character" w:customStyle="1" w:styleId="ListLabel162">
    <w:name w:val="ListLabel 162"/>
    <w:qFormat/>
    <w:rPr>
      <w:rFonts w:cs="Arial"/>
      <w:i/>
      <w:color w:val="182002"/>
      <w:sz w:val="22"/>
      <w:szCs w:val="22"/>
      <w:lang w:val="cs-CZ"/>
    </w:rPr>
  </w:style>
  <w:style w:type="character" w:customStyle="1" w:styleId="ListLabel163">
    <w:name w:val="ListLabel 163"/>
    <w:qFormat/>
    <w:rPr>
      <w:rFonts w:cs="Arial"/>
      <w:i/>
      <w:color w:val="182002"/>
      <w:sz w:val="22"/>
      <w:szCs w:val="22"/>
      <w:lang w:val="cs-CZ"/>
    </w:rPr>
  </w:style>
  <w:style w:type="character" w:customStyle="1" w:styleId="ListLabel164">
    <w:name w:val="ListLabel 164"/>
    <w:qFormat/>
    <w:rPr>
      <w:rFonts w:cs="Arial"/>
      <w:i/>
      <w:color w:val="182002"/>
      <w:sz w:val="22"/>
      <w:szCs w:val="22"/>
      <w:lang w:val="cs-CZ"/>
    </w:rPr>
  </w:style>
  <w:style w:type="character" w:customStyle="1" w:styleId="ListLabel165">
    <w:name w:val="ListLabel 165"/>
    <w:qFormat/>
    <w:rPr>
      <w:rFonts w:cs="Arial"/>
      <w:i/>
      <w:color w:val="182002"/>
      <w:sz w:val="22"/>
      <w:szCs w:val="22"/>
      <w:lang w:val="cs-CZ"/>
    </w:rPr>
  </w:style>
  <w:style w:type="character" w:customStyle="1" w:styleId="ListLabel166">
    <w:name w:val="ListLabel 166"/>
    <w:qFormat/>
    <w:rPr>
      <w:rFonts w:cs="Arial"/>
      <w:i/>
      <w:color w:val="182002"/>
      <w:sz w:val="22"/>
      <w:szCs w:val="22"/>
      <w:lang w:val="cs-CZ"/>
    </w:rPr>
  </w:style>
  <w:style w:type="character" w:customStyle="1" w:styleId="ListLabel167">
    <w:name w:val="ListLabel 167"/>
    <w:qFormat/>
    <w:rPr>
      <w:rFonts w:cs="Arial"/>
      <w:i/>
      <w:color w:val="182002"/>
      <w:sz w:val="22"/>
      <w:szCs w:val="22"/>
    </w:rPr>
  </w:style>
  <w:style w:type="character" w:customStyle="1" w:styleId="ListLabel168">
    <w:name w:val="ListLabel 168"/>
    <w:qFormat/>
    <w:rPr>
      <w:sz w:val="22"/>
      <w:szCs w:val="22"/>
    </w:rPr>
  </w:style>
  <w:style w:type="character" w:customStyle="1" w:styleId="ListLabel169">
    <w:name w:val="ListLabel 169"/>
    <w:qFormat/>
    <w:rPr>
      <w:sz w:val="22"/>
      <w:szCs w:val="22"/>
    </w:rPr>
  </w:style>
  <w:style w:type="character" w:customStyle="1" w:styleId="ListLabel170">
    <w:name w:val="ListLabel 170"/>
    <w:qFormat/>
    <w:rPr>
      <w:sz w:val="22"/>
      <w:szCs w:val="22"/>
    </w:rPr>
  </w:style>
  <w:style w:type="character" w:customStyle="1" w:styleId="ListLabel171">
    <w:name w:val="ListLabel 171"/>
    <w:qFormat/>
    <w:rPr>
      <w:sz w:val="22"/>
      <w:szCs w:val="22"/>
    </w:rPr>
  </w:style>
  <w:style w:type="character" w:customStyle="1" w:styleId="ListLabel172">
    <w:name w:val="ListLabel 172"/>
    <w:qFormat/>
    <w:rPr>
      <w:sz w:val="22"/>
      <w:szCs w:val="22"/>
    </w:rPr>
  </w:style>
  <w:style w:type="character" w:customStyle="1" w:styleId="ListLabel173">
    <w:name w:val="ListLabel 173"/>
    <w:qFormat/>
    <w:rPr>
      <w:sz w:val="22"/>
      <w:szCs w:val="22"/>
    </w:rPr>
  </w:style>
  <w:style w:type="character" w:customStyle="1" w:styleId="ListLabel174">
    <w:name w:val="ListLabel 174"/>
    <w:qFormat/>
    <w:rPr>
      <w:sz w:val="22"/>
      <w:szCs w:val="22"/>
    </w:rPr>
  </w:style>
  <w:style w:type="character" w:customStyle="1" w:styleId="ListLabel175">
    <w:name w:val="ListLabel 175"/>
    <w:qFormat/>
    <w:rPr>
      <w:sz w:val="22"/>
      <w:szCs w:val="22"/>
    </w:rPr>
  </w:style>
  <w:style w:type="character" w:customStyle="1" w:styleId="ListLabel176">
    <w:name w:val="ListLabel 176"/>
    <w:qFormat/>
    <w:rPr>
      <w:b w:val="0"/>
      <w:i/>
      <w:sz w:val="22"/>
    </w:rPr>
  </w:style>
  <w:style w:type="character" w:customStyle="1" w:styleId="ListLabel177">
    <w:name w:val="ListLabel 177"/>
    <w:qFormat/>
    <w:rPr>
      <w:rFonts w:cs="Times New Roman"/>
    </w:rPr>
  </w:style>
  <w:style w:type="character" w:customStyle="1" w:styleId="ListLabel178">
    <w:name w:val="ListLabel 178"/>
    <w:qFormat/>
    <w:rPr>
      <w:rFonts w:cs="Symbol"/>
    </w:rPr>
  </w:style>
  <w:style w:type="character" w:customStyle="1" w:styleId="ListLabel179">
    <w:name w:val="ListLabel 179"/>
    <w:qFormat/>
    <w:rPr>
      <w:rFonts w:cs="Times New Roman"/>
      <w:sz w:val="22"/>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style>
  <w:style w:type="character" w:customStyle="1" w:styleId="ListLabel188">
    <w:name w:val="ListLabel 188"/>
    <w:qFormat/>
    <w:rPr>
      <w:rFonts w:cs="OpenSymbol;Arial Unicode MS"/>
      <w:sz w:val="22"/>
    </w:rPr>
  </w:style>
  <w:style w:type="character" w:customStyle="1" w:styleId="ListLabel189">
    <w:name w:val="ListLabel 189"/>
    <w:qFormat/>
    <w:rPr>
      <w:rFonts w:cs="Arial"/>
      <w:i/>
      <w:color w:val="182002"/>
      <w:sz w:val="22"/>
      <w:szCs w:val="22"/>
      <w:lang w:val="cs-CZ"/>
    </w:rPr>
  </w:style>
  <w:style w:type="character" w:customStyle="1" w:styleId="ListLabel190">
    <w:name w:val="ListLabel 190"/>
    <w:qFormat/>
    <w:rPr>
      <w:rFonts w:cs="Arial"/>
      <w:i/>
      <w:color w:val="182002"/>
      <w:sz w:val="22"/>
      <w:szCs w:val="22"/>
      <w:lang w:val="cs-CZ"/>
    </w:rPr>
  </w:style>
  <w:style w:type="character" w:customStyle="1" w:styleId="ListLabel191">
    <w:name w:val="ListLabel 191"/>
    <w:qFormat/>
    <w:rPr>
      <w:rFonts w:cs="Arial"/>
      <w:i/>
      <w:color w:val="182002"/>
      <w:sz w:val="22"/>
      <w:szCs w:val="22"/>
      <w:lang w:val="cs-CZ"/>
    </w:rPr>
  </w:style>
  <w:style w:type="character" w:customStyle="1" w:styleId="ListLabel192">
    <w:name w:val="ListLabel 192"/>
    <w:qFormat/>
    <w:rPr>
      <w:rFonts w:cs="Arial"/>
      <w:i/>
      <w:color w:val="182002"/>
      <w:sz w:val="22"/>
      <w:szCs w:val="22"/>
      <w:lang w:val="cs-CZ"/>
    </w:rPr>
  </w:style>
  <w:style w:type="character" w:customStyle="1" w:styleId="ListLabel193">
    <w:name w:val="ListLabel 193"/>
    <w:qFormat/>
    <w:rPr>
      <w:rFonts w:cs="Arial"/>
      <w:i/>
      <w:color w:val="182002"/>
      <w:sz w:val="22"/>
      <w:szCs w:val="22"/>
      <w:lang w:val="cs-CZ"/>
    </w:rPr>
  </w:style>
  <w:style w:type="character" w:customStyle="1" w:styleId="ListLabel194">
    <w:name w:val="ListLabel 194"/>
    <w:qFormat/>
    <w:rPr>
      <w:rFonts w:cs="Arial"/>
      <w:i/>
      <w:color w:val="182002"/>
      <w:sz w:val="22"/>
      <w:szCs w:val="22"/>
      <w:lang w:val="cs-CZ"/>
    </w:rPr>
  </w:style>
  <w:style w:type="character" w:customStyle="1" w:styleId="ListLabel195">
    <w:name w:val="ListLabel 195"/>
    <w:qFormat/>
    <w:rPr>
      <w:rFonts w:cs="Arial"/>
      <w:i/>
      <w:color w:val="182002"/>
      <w:sz w:val="22"/>
      <w:szCs w:val="22"/>
      <w:lang w:val="cs-CZ"/>
    </w:rPr>
  </w:style>
  <w:style w:type="character" w:customStyle="1" w:styleId="ListLabel196">
    <w:name w:val="ListLabel 196"/>
    <w:qFormat/>
    <w:rPr>
      <w:rFonts w:cs="Arial"/>
      <w:i/>
      <w:color w:val="182002"/>
      <w:sz w:val="22"/>
      <w:szCs w:val="22"/>
      <w:lang w:val="cs-CZ"/>
    </w:rPr>
  </w:style>
  <w:style w:type="character" w:customStyle="1" w:styleId="ListLabel197">
    <w:name w:val="ListLabel 197"/>
    <w:qFormat/>
    <w:rPr>
      <w:rFonts w:cs="Arial"/>
      <w:i/>
      <w:color w:val="182002"/>
      <w:sz w:val="22"/>
      <w:szCs w:val="22"/>
    </w:rPr>
  </w:style>
  <w:style w:type="character" w:customStyle="1" w:styleId="ListLabel198">
    <w:name w:val="ListLabel 198"/>
    <w:qFormat/>
    <w:rPr>
      <w:sz w:val="22"/>
      <w:szCs w:val="22"/>
    </w:rPr>
  </w:style>
  <w:style w:type="character" w:customStyle="1" w:styleId="ListLabel199">
    <w:name w:val="ListLabel 199"/>
    <w:qFormat/>
    <w:rPr>
      <w:sz w:val="22"/>
      <w:szCs w:val="22"/>
    </w:rPr>
  </w:style>
  <w:style w:type="character" w:customStyle="1" w:styleId="ListLabel200">
    <w:name w:val="ListLabel 200"/>
    <w:qFormat/>
    <w:rPr>
      <w:sz w:val="22"/>
      <w:szCs w:val="22"/>
    </w:rPr>
  </w:style>
  <w:style w:type="character" w:customStyle="1" w:styleId="ListLabel201">
    <w:name w:val="ListLabel 201"/>
    <w:qFormat/>
    <w:rPr>
      <w:sz w:val="22"/>
      <w:szCs w:val="22"/>
    </w:rPr>
  </w:style>
  <w:style w:type="character" w:customStyle="1" w:styleId="ListLabel202">
    <w:name w:val="ListLabel 202"/>
    <w:qFormat/>
    <w:rPr>
      <w:sz w:val="22"/>
      <w:szCs w:val="22"/>
    </w:rPr>
  </w:style>
  <w:style w:type="character" w:customStyle="1" w:styleId="ListLabel203">
    <w:name w:val="ListLabel 203"/>
    <w:qFormat/>
    <w:rPr>
      <w:sz w:val="22"/>
      <w:szCs w:val="22"/>
    </w:rPr>
  </w:style>
  <w:style w:type="character" w:customStyle="1" w:styleId="ListLabel204">
    <w:name w:val="ListLabel 204"/>
    <w:qFormat/>
    <w:rPr>
      <w:sz w:val="22"/>
      <w:szCs w:val="22"/>
    </w:rPr>
  </w:style>
  <w:style w:type="character" w:customStyle="1" w:styleId="ListLabel205">
    <w:name w:val="ListLabel 205"/>
    <w:qFormat/>
    <w:rPr>
      <w:sz w:val="22"/>
      <w:szCs w:val="22"/>
    </w:rPr>
  </w:style>
  <w:style w:type="character" w:customStyle="1" w:styleId="ListLabel206">
    <w:name w:val="ListLabel 206"/>
    <w:qFormat/>
    <w:rPr>
      <w:b w:val="0"/>
      <w:i/>
      <w:sz w:val="22"/>
    </w:rPr>
  </w:style>
  <w:style w:type="character" w:customStyle="1" w:styleId="ListLabel207">
    <w:name w:val="ListLabel 207"/>
    <w:qFormat/>
  </w:style>
  <w:style w:type="character" w:customStyle="1" w:styleId="ListLabel208">
    <w:name w:val="ListLabel 208"/>
    <w:qFormat/>
    <w:rPr>
      <w:rFonts w:cs="OpenSymbol;Arial Unicode MS"/>
      <w:sz w:val="22"/>
    </w:rPr>
  </w:style>
  <w:style w:type="character" w:customStyle="1" w:styleId="ListLabel209">
    <w:name w:val="ListLabel 209"/>
    <w:qFormat/>
    <w:rPr>
      <w:rFonts w:cs="Arial"/>
      <w:i/>
      <w:color w:val="182002"/>
      <w:sz w:val="22"/>
      <w:szCs w:val="22"/>
      <w:lang w:val="cs-CZ"/>
    </w:rPr>
  </w:style>
  <w:style w:type="character" w:customStyle="1" w:styleId="ListLabel210">
    <w:name w:val="ListLabel 210"/>
    <w:qFormat/>
    <w:rPr>
      <w:rFonts w:cs="Arial"/>
      <w:i/>
      <w:color w:val="182002"/>
      <w:sz w:val="22"/>
      <w:szCs w:val="22"/>
      <w:lang w:val="cs-CZ"/>
    </w:rPr>
  </w:style>
  <w:style w:type="character" w:customStyle="1" w:styleId="ListLabel211">
    <w:name w:val="ListLabel 211"/>
    <w:qFormat/>
    <w:rPr>
      <w:rFonts w:cs="Arial"/>
      <w:i/>
      <w:color w:val="182002"/>
      <w:sz w:val="22"/>
      <w:szCs w:val="22"/>
      <w:lang w:val="cs-CZ"/>
    </w:rPr>
  </w:style>
  <w:style w:type="character" w:customStyle="1" w:styleId="ListLabel212">
    <w:name w:val="ListLabel 212"/>
    <w:qFormat/>
    <w:rPr>
      <w:rFonts w:cs="Arial"/>
      <w:i/>
      <w:color w:val="182002"/>
      <w:sz w:val="22"/>
      <w:szCs w:val="22"/>
      <w:lang w:val="cs-CZ"/>
    </w:rPr>
  </w:style>
  <w:style w:type="character" w:customStyle="1" w:styleId="ListLabel213">
    <w:name w:val="ListLabel 213"/>
    <w:qFormat/>
    <w:rPr>
      <w:rFonts w:cs="Arial"/>
      <w:i/>
      <w:color w:val="182002"/>
      <w:sz w:val="22"/>
      <w:szCs w:val="22"/>
      <w:lang w:val="cs-CZ"/>
    </w:rPr>
  </w:style>
  <w:style w:type="character" w:customStyle="1" w:styleId="ListLabel214">
    <w:name w:val="ListLabel 214"/>
    <w:qFormat/>
    <w:rPr>
      <w:rFonts w:cs="Arial"/>
      <w:i/>
      <w:color w:val="182002"/>
      <w:sz w:val="22"/>
      <w:szCs w:val="22"/>
      <w:lang w:val="cs-CZ"/>
    </w:rPr>
  </w:style>
  <w:style w:type="character" w:customStyle="1" w:styleId="ListLabel215">
    <w:name w:val="ListLabel 215"/>
    <w:qFormat/>
    <w:rPr>
      <w:rFonts w:cs="Arial"/>
      <w:i/>
      <w:color w:val="182002"/>
      <w:sz w:val="22"/>
      <w:szCs w:val="22"/>
      <w:lang w:val="cs-CZ"/>
    </w:rPr>
  </w:style>
  <w:style w:type="character" w:customStyle="1" w:styleId="ListLabel216">
    <w:name w:val="ListLabel 216"/>
    <w:qFormat/>
    <w:rPr>
      <w:rFonts w:cs="Arial"/>
      <w:i/>
      <w:color w:val="182002"/>
      <w:sz w:val="22"/>
      <w:szCs w:val="22"/>
      <w:lang w:val="cs-CZ"/>
    </w:rPr>
  </w:style>
  <w:style w:type="character" w:customStyle="1" w:styleId="ListLabel217">
    <w:name w:val="ListLabel 217"/>
    <w:qFormat/>
    <w:rPr>
      <w:rFonts w:cs="Arial"/>
      <w:i/>
      <w:color w:val="182002"/>
      <w:sz w:val="22"/>
      <w:szCs w:val="22"/>
    </w:rPr>
  </w:style>
  <w:style w:type="character" w:customStyle="1" w:styleId="ListLabel218">
    <w:name w:val="ListLabel 218"/>
    <w:qFormat/>
    <w:rPr>
      <w:sz w:val="22"/>
      <w:szCs w:val="22"/>
    </w:rPr>
  </w:style>
  <w:style w:type="character" w:customStyle="1" w:styleId="ListLabel219">
    <w:name w:val="ListLabel 219"/>
    <w:qFormat/>
    <w:rPr>
      <w:sz w:val="22"/>
      <w:szCs w:val="22"/>
    </w:rPr>
  </w:style>
  <w:style w:type="character" w:customStyle="1" w:styleId="ListLabel220">
    <w:name w:val="ListLabel 220"/>
    <w:qFormat/>
    <w:rPr>
      <w:sz w:val="22"/>
      <w:szCs w:val="22"/>
    </w:rPr>
  </w:style>
  <w:style w:type="character" w:customStyle="1" w:styleId="ListLabel221">
    <w:name w:val="ListLabel 221"/>
    <w:qFormat/>
    <w:rPr>
      <w:sz w:val="22"/>
      <w:szCs w:val="22"/>
    </w:rPr>
  </w:style>
  <w:style w:type="character" w:customStyle="1" w:styleId="ListLabel222">
    <w:name w:val="ListLabel 222"/>
    <w:qFormat/>
    <w:rPr>
      <w:sz w:val="22"/>
      <w:szCs w:val="22"/>
    </w:rPr>
  </w:style>
  <w:style w:type="character" w:customStyle="1" w:styleId="ListLabel223">
    <w:name w:val="ListLabel 223"/>
    <w:qFormat/>
    <w:rPr>
      <w:sz w:val="22"/>
      <w:szCs w:val="22"/>
    </w:rPr>
  </w:style>
  <w:style w:type="character" w:customStyle="1" w:styleId="ListLabel224">
    <w:name w:val="ListLabel 224"/>
    <w:qFormat/>
    <w:rPr>
      <w:sz w:val="22"/>
      <w:szCs w:val="22"/>
    </w:rPr>
  </w:style>
  <w:style w:type="character" w:customStyle="1" w:styleId="ListLabel225">
    <w:name w:val="ListLabel 225"/>
    <w:qFormat/>
    <w:rPr>
      <w:sz w:val="22"/>
      <w:szCs w:val="22"/>
    </w:rPr>
  </w:style>
  <w:style w:type="character" w:customStyle="1" w:styleId="ListLabel226">
    <w:name w:val="ListLabel 226"/>
    <w:qFormat/>
    <w:rPr>
      <w:b w:val="0"/>
      <w:i/>
      <w:sz w:val="22"/>
    </w:rPr>
  </w:style>
  <w:style w:type="character" w:customStyle="1" w:styleId="ListLabel227">
    <w:name w:val="ListLabel 227"/>
    <w:qFormat/>
  </w:style>
  <w:style w:type="character" w:customStyle="1" w:styleId="ListLabel228">
    <w:name w:val="ListLabel 228"/>
    <w:qFormat/>
    <w:rPr>
      <w:rFonts w:cs="OpenSymbol;Arial Unicode MS"/>
      <w:sz w:val="22"/>
    </w:rPr>
  </w:style>
  <w:style w:type="character" w:customStyle="1" w:styleId="ListLabel229">
    <w:name w:val="ListLabel 229"/>
    <w:qFormat/>
    <w:rPr>
      <w:rFonts w:cs="Arial"/>
      <w:i/>
      <w:color w:val="182002"/>
      <w:sz w:val="22"/>
      <w:szCs w:val="22"/>
      <w:lang w:val="cs-CZ"/>
    </w:rPr>
  </w:style>
  <w:style w:type="character" w:customStyle="1" w:styleId="ListLabel230">
    <w:name w:val="ListLabel 230"/>
    <w:qFormat/>
    <w:rPr>
      <w:rFonts w:cs="Arial"/>
      <w:i/>
      <w:color w:val="182002"/>
      <w:sz w:val="22"/>
      <w:szCs w:val="22"/>
      <w:lang w:val="cs-CZ"/>
    </w:rPr>
  </w:style>
  <w:style w:type="character" w:customStyle="1" w:styleId="ListLabel231">
    <w:name w:val="ListLabel 231"/>
    <w:qFormat/>
    <w:rPr>
      <w:rFonts w:cs="Arial"/>
      <w:i/>
      <w:color w:val="182002"/>
      <w:sz w:val="22"/>
      <w:szCs w:val="22"/>
      <w:lang w:val="cs-CZ"/>
    </w:rPr>
  </w:style>
  <w:style w:type="character" w:customStyle="1" w:styleId="ListLabel232">
    <w:name w:val="ListLabel 232"/>
    <w:qFormat/>
    <w:rPr>
      <w:rFonts w:cs="Arial"/>
      <w:i/>
      <w:color w:val="182002"/>
      <w:sz w:val="22"/>
      <w:szCs w:val="22"/>
      <w:lang w:val="cs-CZ"/>
    </w:rPr>
  </w:style>
  <w:style w:type="character" w:customStyle="1" w:styleId="ListLabel233">
    <w:name w:val="ListLabel 233"/>
    <w:qFormat/>
    <w:rPr>
      <w:rFonts w:cs="Arial"/>
      <w:i/>
      <w:color w:val="182002"/>
      <w:sz w:val="22"/>
      <w:szCs w:val="22"/>
      <w:lang w:val="cs-CZ"/>
    </w:rPr>
  </w:style>
  <w:style w:type="character" w:customStyle="1" w:styleId="ListLabel234">
    <w:name w:val="ListLabel 234"/>
    <w:qFormat/>
    <w:rPr>
      <w:rFonts w:cs="Arial"/>
      <w:i/>
      <w:color w:val="182002"/>
      <w:sz w:val="22"/>
      <w:szCs w:val="22"/>
      <w:lang w:val="cs-CZ"/>
    </w:rPr>
  </w:style>
  <w:style w:type="character" w:customStyle="1" w:styleId="ListLabel235">
    <w:name w:val="ListLabel 235"/>
    <w:qFormat/>
    <w:rPr>
      <w:rFonts w:cs="Arial"/>
      <w:i/>
      <w:color w:val="182002"/>
      <w:sz w:val="22"/>
      <w:szCs w:val="22"/>
      <w:lang w:val="cs-CZ"/>
    </w:rPr>
  </w:style>
  <w:style w:type="character" w:customStyle="1" w:styleId="ListLabel236">
    <w:name w:val="ListLabel 236"/>
    <w:qFormat/>
    <w:rPr>
      <w:rFonts w:cs="Arial"/>
      <w:i/>
      <w:color w:val="182002"/>
      <w:sz w:val="22"/>
      <w:szCs w:val="22"/>
      <w:lang w:val="cs-CZ"/>
    </w:rPr>
  </w:style>
  <w:style w:type="character" w:customStyle="1" w:styleId="ListLabel237">
    <w:name w:val="ListLabel 237"/>
    <w:qFormat/>
    <w:rPr>
      <w:rFonts w:cs="Arial"/>
      <w:i/>
      <w:color w:val="182002"/>
      <w:sz w:val="22"/>
      <w:szCs w:val="22"/>
    </w:rPr>
  </w:style>
  <w:style w:type="character" w:customStyle="1" w:styleId="ListLabel238">
    <w:name w:val="ListLabel 238"/>
    <w:qFormat/>
    <w:rPr>
      <w:sz w:val="22"/>
      <w:szCs w:val="22"/>
    </w:rPr>
  </w:style>
  <w:style w:type="character" w:customStyle="1" w:styleId="ListLabel239">
    <w:name w:val="ListLabel 239"/>
    <w:qFormat/>
    <w:rPr>
      <w:sz w:val="22"/>
      <w:szCs w:val="22"/>
    </w:rPr>
  </w:style>
  <w:style w:type="character" w:customStyle="1" w:styleId="ListLabel240">
    <w:name w:val="ListLabel 240"/>
    <w:qFormat/>
    <w:rPr>
      <w:sz w:val="22"/>
      <w:szCs w:val="22"/>
    </w:rPr>
  </w:style>
  <w:style w:type="character" w:customStyle="1" w:styleId="ListLabel241">
    <w:name w:val="ListLabel 241"/>
    <w:qFormat/>
    <w:rPr>
      <w:sz w:val="22"/>
      <w:szCs w:val="22"/>
    </w:rPr>
  </w:style>
  <w:style w:type="character" w:customStyle="1" w:styleId="ListLabel242">
    <w:name w:val="ListLabel 242"/>
    <w:qFormat/>
    <w:rPr>
      <w:sz w:val="22"/>
      <w:szCs w:val="22"/>
    </w:rPr>
  </w:style>
  <w:style w:type="character" w:customStyle="1" w:styleId="ListLabel243">
    <w:name w:val="ListLabel 243"/>
    <w:qFormat/>
    <w:rPr>
      <w:sz w:val="22"/>
      <w:szCs w:val="22"/>
    </w:rPr>
  </w:style>
  <w:style w:type="character" w:customStyle="1" w:styleId="ListLabel244">
    <w:name w:val="ListLabel 244"/>
    <w:qFormat/>
    <w:rPr>
      <w:sz w:val="22"/>
      <w:szCs w:val="22"/>
    </w:rPr>
  </w:style>
  <w:style w:type="character" w:customStyle="1" w:styleId="ListLabel245">
    <w:name w:val="ListLabel 245"/>
    <w:qFormat/>
    <w:rPr>
      <w:sz w:val="22"/>
      <w:szCs w:val="22"/>
    </w:rPr>
  </w:style>
  <w:style w:type="character" w:customStyle="1" w:styleId="ListLabel246">
    <w:name w:val="ListLabel 246"/>
    <w:qFormat/>
    <w:rPr>
      <w:b w:val="0"/>
      <w:i/>
      <w:sz w:val="22"/>
    </w:rPr>
  </w:style>
  <w:style w:type="character" w:customStyle="1" w:styleId="ListLabel247">
    <w:name w:val="ListLabel 247"/>
    <w:qFormat/>
  </w:style>
  <w:style w:type="character" w:customStyle="1" w:styleId="ListLabel248">
    <w:name w:val="ListLabel 248"/>
    <w:qFormat/>
    <w:rPr>
      <w:rFonts w:cs="OpenSymbol;Arial Unicode MS"/>
      <w:sz w:val="22"/>
    </w:rPr>
  </w:style>
  <w:style w:type="character" w:customStyle="1" w:styleId="ListLabel249">
    <w:name w:val="ListLabel 249"/>
    <w:qFormat/>
    <w:rPr>
      <w:rFonts w:cs="Arial"/>
      <w:i/>
      <w:color w:val="182002"/>
      <w:sz w:val="22"/>
      <w:szCs w:val="22"/>
      <w:lang w:val="cs-CZ"/>
    </w:rPr>
  </w:style>
  <w:style w:type="character" w:customStyle="1" w:styleId="ListLabel250">
    <w:name w:val="ListLabel 250"/>
    <w:qFormat/>
    <w:rPr>
      <w:rFonts w:cs="Arial"/>
      <w:i/>
      <w:color w:val="182002"/>
      <w:sz w:val="22"/>
      <w:szCs w:val="22"/>
      <w:lang w:val="cs-CZ"/>
    </w:rPr>
  </w:style>
  <w:style w:type="character" w:customStyle="1" w:styleId="ListLabel251">
    <w:name w:val="ListLabel 251"/>
    <w:qFormat/>
    <w:rPr>
      <w:rFonts w:cs="Arial"/>
      <w:i/>
      <w:color w:val="182002"/>
      <w:sz w:val="22"/>
      <w:szCs w:val="22"/>
      <w:lang w:val="cs-CZ"/>
    </w:rPr>
  </w:style>
  <w:style w:type="character" w:customStyle="1" w:styleId="ListLabel252">
    <w:name w:val="ListLabel 252"/>
    <w:qFormat/>
    <w:rPr>
      <w:rFonts w:cs="Arial"/>
      <w:i/>
      <w:color w:val="182002"/>
      <w:sz w:val="22"/>
      <w:szCs w:val="22"/>
      <w:lang w:val="cs-CZ"/>
    </w:rPr>
  </w:style>
  <w:style w:type="character" w:customStyle="1" w:styleId="ListLabel253">
    <w:name w:val="ListLabel 253"/>
    <w:qFormat/>
    <w:rPr>
      <w:rFonts w:cs="Arial"/>
      <w:i/>
      <w:color w:val="182002"/>
      <w:sz w:val="22"/>
      <w:szCs w:val="22"/>
      <w:lang w:val="cs-CZ"/>
    </w:rPr>
  </w:style>
  <w:style w:type="character" w:customStyle="1" w:styleId="ListLabel254">
    <w:name w:val="ListLabel 254"/>
    <w:qFormat/>
    <w:rPr>
      <w:rFonts w:cs="Arial"/>
      <w:i/>
      <w:color w:val="182002"/>
      <w:sz w:val="22"/>
      <w:szCs w:val="22"/>
      <w:lang w:val="cs-CZ"/>
    </w:rPr>
  </w:style>
  <w:style w:type="character" w:customStyle="1" w:styleId="ListLabel255">
    <w:name w:val="ListLabel 255"/>
    <w:qFormat/>
    <w:rPr>
      <w:rFonts w:cs="Arial"/>
      <w:i/>
      <w:color w:val="182002"/>
      <w:sz w:val="22"/>
      <w:szCs w:val="22"/>
      <w:lang w:val="cs-CZ"/>
    </w:rPr>
  </w:style>
  <w:style w:type="character" w:customStyle="1" w:styleId="ListLabel256">
    <w:name w:val="ListLabel 256"/>
    <w:qFormat/>
    <w:rPr>
      <w:rFonts w:cs="Arial"/>
      <w:i/>
      <w:color w:val="182002"/>
      <w:sz w:val="22"/>
      <w:szCs w:val="22"/>
      <w:lang w:val="cs-CZ"/>
    </w:rPr>
  </w:style>
  <w:style w:type="character" w:customStyle="1" w:styleId="ListLabel257">
    <w:name w:val="ListLabel 257"/>
    <w:qFormat/>
    <w:rPr>
      <w:rFonts w:cs="Arial"/>
      <w:i/>
      <w:color w:val="182002"/>
      <w:sz w:val="22"/>
      <w:szCs w:val="22"/>
    </w:rPr>
  </w:style>
  <w:style w:type="character" w:customStyle="1" w:styleId="ListLabel258">
    <w:name w:val="ListLabel 258"/>
    <w:qFormat/>
    <w:rPr>
      <w:sz w:val="22"/>
      <w:szCs w:val="22"/>
    </w:rPr>
  </w:style>
  <w:style w:type="character" w:customStyle="1" w:styleId="ListLabel259">
    <w:name w:val="ListLabel 259"/>
    <w:qFormat/>
    <w:rPr>
      <w:sz w:val="22"/>
      <w:szCs w:val="22"/>
    </w:rPr>
  </w:style>
  <w:style w:type="character" w:customStyle="1" w:styleId="ListLabel260">
    <w:name w:val="ListLabel 260"/>
    <w:qFormat/>
    <w:rPr>
      <w:sz w:val="22"/>
      <w:szCs w:val="22"/>
    </w:rPr>
  </w:style>
  <w:style w:type="character" w:customStyle="1" w:styleId="ListLabel261">
    <w:name w:val="ListLabel 261"/>
    <w:qFormat/>
    <w:rPr>
      <w:sz w:val="22"/>
      <w:szCs w:val="22"/>
    </w:rPr>
  </w:style>
  <w:style w:type="character" w:customStyle="1" w:styleId="ListLabel262">
    <w:name w:val="ListLabel 262"/>
    <w:qFormat/>
    <w:rPr>
      <w:sz w:val="22"/>
      <w:szCs w:val="22"/>
    </w:rPr>
  </w:style>
  <w:style w:type="character" w:customStyle="1" w:styleId="ListLabel263">
    <w:name w:val="ListLabel 263"/>
    <w:qFormat/>
    <w:rPr>
      <w:sz w:val="22"/>
      <w:szCs w:val="22"/>
    </w:rPr>
  </w:style>
  <w:style w:type="character" w:customStyle="1" w:styleId="ListLabel264">
    <w:name w:val="ListLabel 264"/>
    <w:qFormat/>
    <w:rPr>
      <w:sz w:val="22"/>
      <w:szCs w:val="22"/>
    </w:rPr>
  </w:style>
  <w:style w:type="character" w:customStyle="1" w:styleId="ListLabel265">
    <w:name w:val="ListLabel 265"/>
    <w:qFormat/>
    <w:rPr>
      <w:sz w:val="22"/>
      <w:szCs w:val="22"/>
    </w:rPr>
  </w:style>
  <w:style w:type="character" w:customStyle="1" w:styleId="ListLabel266">
    <w:name w:val="ListLabel 266"/>
    <w:qFormat/>
    <w:rPr>
      <w:b w:val="0"/>
      <w:i/>
      <w:sz w:val="22"/>
    </w:rPr>
  </w:style>
  <w:style w:type="character" w:customStyle="1" w:styleId="ListLabel267">
    <w:name w:val="ListLabel 267"/>
    <w:qFormat/>
  </w:style>
  <w:style w:type="character" w:customStyle="1" w:styleId="ListLabel268">
    <w:name w:val="ListLabel 268"/>
    <w:qFormat/>
    <w:rPr>
      <w:rFonts w:cs="OpenSymbol;Arial Unicode MS"/>
      <w:sz w:val="22"/>
    </w:rPr>
  </w:style>
  <w:style w:type="character" w:customStyle="1" w:styleId="ListLabel269">
    <w:name w:val="ListLabel 269"/>
    <w:qFormat/>
    <w:rPr>
      <w:rFonts w:cs="Arial"/>
      <w:i/>
      <w:color w:val="182002"/>
      <w:sz w:val="22"/>
      <w:szCs w:val="22"/>
      <w:lang w:val="cs-CZ"/>
    </w:rPr>
  </w:style>
  <w:style w:type="character" w:customStyle="1" w:styleId="ListLabel270">
    <w:name w:val="ListLabel 270"/>
    <w:qFormat/>
    <w:rPr>
      <w:rFonts w:cs="Arial"/>
      <w:i/>
      <w:color w:val="182002"/>
      <w:sz w:val="22"/>
      <w:szCs w:val="22"/>
      <w:lang w:val="cs-CZ"/>
    </w:rPr>
  </w:style>
  <w:style w:type="character" w:customStyle="1" w:styleId="ListLabel271">
    <w:name w:val="ListLabel 271"/>
    <w:qFormat/>
    <w:rPr>
      <w:rFonts w:cs="Arial"/>
      <w:i/>
      <w:color w:val="182002"/>
      <w:sz w:val="22"/>
      <w:szCs w:val="22"/>
      <w:lang w:val="cs-CZ"/>
    </w:rPr>
  </w:style>
  <w:style w:type="character" w:customStyle="1" w:styleId="ListLabel272">
    <w:name w:val="ListLabel 272"/>
    <w:qFormat/>
    <w:rPr>
      <w:rFonts w:cs="Arial"/>
      <w:i/>
      <w:color w:val="182002"/>
      <w:sz w:val="22"/>
      <w:szCs w:val="22"/>
      <w:lang w:val="cs-CZ"/>
    </w:rPr>
  </w:style>
  <w:style w:type="character" w:customStyle="1" w:styleId="ListLabel273">
    <w:name w:val="ListLabel 273"/>
    <w:qFormat/>
    <w:rPr>
      <w:rFonts w:cs="Arial"/>
      <w:i/>
      <w:color w:val="182002"/>
      <w:sz w:val="22"/>
      <w:szCs w:val="22"/>
      <w:lang w:val="cs-CZ"/>
    </w:rPr>
  </w:style>
  <w:style w:type="character" w:customStyle="1" w:styleId="ListLabel274">
    <w:name w:val="ListLabel 274"/>
    <w:qFormat/>
    <w:rPr>
      <w:rFonts w:cs="Arial"/>
      <w:i/>
      <w:color w:val="182002"/>
      <w:sz w:val="22"/>
      <w:szCs w:val="22"/>
      <w:lang w:val="cs-CZ"/>
    </w:rPr>
  </w:style>
  <w:style w:type="character" w:customStyle="1" w:styleId="ListLabel275">
    <w:name w:val="ListLabel 275"/>
    <w:qFormat/>
    <w:rPr>
      <w:rFonts w:cs="Arial"/>
      <w:i/>
      <w:color w:val="182002"/>
      <w:sz w:val="22"/>
      <w:szCs w:val="22"/>
      <w:lang w:val="cs-CZ"/>
    </w:rPr>
  </w:style>
  <w:style w:type="character" w:customStyle="1" w:styleId="ListLabel276">
    <w:name w:val="ListLabel 276"/>
    <w:qFormat/>
    <w:rPr>
      <w:rFonts w:cs="Arial"/>
      <w:i/>
      <w:color w:val="182002"/>
      <w:sz w:val="22"/>
      <w:szCs w:val="22"/>
      <w:lang w:val="cs-CZ"/>
    </w:rPr>
  </w:style>
  <w:style w:type="character" w:customStyle="1" w:styleId="ListLabel277">
    <w:name w:val="ListLabel 277"/>
    <w:qFormat/>
    <w:rPr>
      <w:rFonts w:cs="Arial"/>
      <w:i/>
      <w:color w:val="182002"/>
      <w:sz w:val="22"/>
      <w:szCs w:val="22"/>
    </w:rPr>
  </w:style>
  <w:style w:type="character" w:customStyle="1" w:styleId="ListLabel278">
    <w:name w:val="ListLabel 278"/>
    <w:qFormat/>
    <w:rPr>
      <w:sz w:val="22"/>
      <w:szCs w:val="22"/>
    </w:rPr>
  </w:style>
  <w:style w:type="character" w:customStyle="1" w:styleId="ListLabel279">
    <w:name w:val="ListLabel 279"/>
    <w:qFormat/>
    <w:rPr>
      <w:sz w:val="22"/>
      <w:szCs w:val="22"/>
    </w:rPr>
  </w:style>
  <w:style w:type="character" w:customStyle="1" w:styleId="ListLabel280">
    <w:name w:val="ListLabel 280"/>
    <w:qFormat/>
    <w:rPr>
      <w:sz w:val="22"/>
      <w:szCs w:val="22"/>
    </w:rPr>
  </w:style>
  <w:style w:type="character" w:customStyle="1" w:styleId="ListLabel281">
    <w:name w:val="ListLabel 281"/>
    <w:qFormat/>
    <w:rPr>
      <w:sz w:val="22"/>
      <w:szCs w:val="22"/>
    </w:rPr>
  </w:style>
  <w:style w:type="character" w:customStyle="1" w:styleId="ListLabel282">
    <w:name w:val="ListLabel 282"/>
    <w:qFormat/>
    <w:rPr>
      <w:sz w:val="22"/>
      <w:szCs w:val="22"/>
    </w:rPr>
  </w:style>
  <w:style w:type="character" w:customStyle="1" w:styleId="ListLabel283">
    <w:name w:val="ListLabel 283"/>
    <w:qFormat/>
    <w:rPr>
      <w:sz w:val="22"/>
      <w:szCs w:val="22"/>
    </w:rPr>
  </w:style>
  <w:style w:type="character" w:customStyle="1" w:styleId="ListLabel284">
    <w:name w:val="ListLabel 284"/>
    <w:qFormat/>
    <w:rPr>
      <w:sz w:val="22"/>
      <w:szCs w:val="22"/>
    </w:rPr>
  </w:style>
  <w:style w:type="character" w:customStyle="1" w:styleId="ListLabel285">
    <w:name w:val="ListLabel 285"/>
    <w:qFormat/>
    <w:rPr>
      <w:sz w:val="22"/>
      <w:szCs w:val="22"/>
    </w:rPr>
  </w:style>
  <w:style w:type="character" w:customStyle="1" w:styleId="ListLabel286">
    <w:name w:val="ListLabel 286"/>
    <w:qFormat/>
    <w:rPr>
      <w:b w:val="0"/>
      <w:i/>
      <w:sz w:val="22"/>
    </w:rPr>
  </w:style>
  <w:style w:type="character" w:customStyle="1" w:styleId="ListLabel287">
    <w:name w:val="ListLabel 287"/>
    <w:qFormat/>
  </w:style>
  <w:style w:type="character" w:customStyle="1" w:styleId="ListLabel288">
    <w:name w:val="ListLabel 288"/>
    <w:qFormat/>
    <w:rPr>
      <w:rFonts w:cs="OpenSymbol;Arial Unicode MS"/>
      <w:sz w:val="22"/>
    </w:rPr>
  </w:style>
  <w:style w:type="character" w:customStyle="1" w:styleId="ListLabel289">
    <w:name w:val="ListLabel 289"/>
    <w:qFormat/>
    <w:rPr>
      <w:rFonts w:cs="Arial"/>
      <w:i/>
      <w:color w:val="182002"/>
      <w:sz w:val="22"/>
      <w:szCs w:val="22"/>
      <w:lang w:val="cs-CZ"/>
    </w:rPr>
  </w:style>
  <w:style w:type="character" w:customStyle="1" w:styleId="ListLabel290">
    <w:name w:val="ListLabel 290"/>
    <w:qFormat/>
    <w:rPr>
      <w:rFonts w:cs="Arial"/>
      <w:i/>
      <w:color w:val="182002"/>
      <w:sz w:val="22"/>
      <w:szCs w:val="22"/>
      <w:lang w:val="cs-CZ"/>
    </w:rPr>
  </w:style>
  <w:style w:type="character" w:customStyle="1" w:styleId="ListLabel291">
    <w:name w:val="ListLabel 291"/>
    <w:qFormat/>
    <w:rPr>
      <w:rFonts w:cs="Arial"/>
      <w:i/>
      <w:color w:val="182002"/>
      <w:sz w:val="22"/>
      <w:szCs w:val="22"/>
      <w:lang w:val="cs-CZ"/>
    </w:rPr>
  </w:style>
  <w:style w:type="character" w:customStyle="1" w:styleId="ListLabel292">
    <w:name w:val="ListLabel 292"/>
    <w:qFormat/>
    <w:rPr>
      <w:rFonts w:cs="Arial"/>
      <w:i/>
      <w:color w:val="182002"/>
      <w:sz w:val="22"/>
      <w:szCs w:val="22"/>
      <w:lang w:val="cs-CZ"/>
    </w:rPr>
  </w:style>
  <w:style w:type="character" w:customStyle="1" w:styleId="ListLabel293">
    <w:name w:val="ListLabel 293"/>
    <w:qFormat/>
    <w:rPr>
      <w:rFonts w:cs="Arial"/>
      <w:i/>
      <w:color w:val="182002"/>
      <w:sz w:val="22"/>
      <w:szCs w:val="22"/>
      <w:lang w:val="cs-CZ"/>
    </w:rPr>
  </w:style>
  <w:style w:type="character" w:customStyle="1" w:styleId="ListLabel294">
    <w:name w:val="ListLabel 294"/>
    <w:qFormat/>
    <w:rPr>
      <w:rFonts w:cs="Arial"/>
      <w:i/>
      <w:color w:val="182002"/>
      <w:sz w:val="22"/>
      <w:szCs w:val="22"/>
      <w:lang w:val="cs-CZ"/>
    </w:rPr>
  </w:style>
  <w:style w:type="character" w:customStyle="1" w:styleId="ListLabel295">
    <w:name w:val="ListLabel 295"/>
    <w:qFormat/>
    <w:rPr>
      <w:rFonts w:cs="Arial"/>
      <w:i/>
      <w:color w:val="182002"/>
      <w:sz w:val="22"/>
      <w:szCs w:val="22"/>
      <w:lang w:val="cs-CZ"/>
    </w:rPr>
  </w:style>
  <w:style w:type="character" w:customStyle="1" w:styleId="ListLabel296">
    <w:name w:val="ListLabel 296"/>
    <w:qFormat/>
    <w:rPr>
      <w:rFonts w:cs="Arial"/>
      <w:i/>
      <w:color w:val="182002"/>
      <w:sz w:val="22"/>
      <w:szCs w:val="22"/>
      <w:lang w:val="cs-CZ"/>
    </w:rPr>
  </w:style>
  <w:style w:type="character" w:customStyle="1" w:styleId="ListLabel297">
    <w:name w:val="ListLabel 297"/>
    <w:qFormat/>
    <w:rPr>
      <w:rFonts w:cs="Arial"/>
      <w:i/>
      <w:color w:val="182002"/>
      <w:sz w:val="22"/>
      <w:szCs w:val="22"/>
    </w:rPr>
  </w:style>
  <w:style w:type="character" w:customStyle="1" w:styleId="ListLabel298">
    <w:name w:val="ListLabel 298"/>
    <w:qFormat/>
    <w:rPr>
      <w:sz w:val="22"/>
      <w:szCs w:val="22"/>
    </w:rPr>
  </w:style>
  <w:style w:type="character" w:customStyle="1" w:styleId="ListLabel299">
    <w:name w:val="ListLabel 299"/>
    <w:qFormat/>
    <w:rPr>
      <w:sz w:val="22"/>
      <w:szCs w:val="22"/>
    </w:rPr>
  </w:style>
  <w:style w:type="character" w:customStyle="1" w:styleId="ListLabel300">
    <w:name w:val="ListLabel 300"/>
    <w:qFormat/>
    <w:rPr>
      <w:sz w:val="22"/>
      <w:szCs w:val="22"/>
    </w:rPr>
  </w:style>
  <w:style w:type="character" w:customStyle="1" w:styleId="ListLabel301">
    <w:name w:val="ListLabel 301"/>
    <w:qFormat/>
    <w:rPr>
      <w:sz w:val="22"/>
      <w:szCs w:val="22"/>
    </w:rPr>
  </w:style>
  <w:style w:type="character" w:customStyle="1" w:styleId="ListLabel302">
    <w:name w:val="ListLabel 302"/>
    <w:qFormat/>
    <w:rPr>
      <w:sz w:val="22"/>
      <w:szCs w:val="22"/>
    </w:rPr>
  </w:style>
  <w:style w:type="character" w:customStyle="1" w:styleId="ListLabel303">
    <w:name w:val="ListLabel 303"/>
    <w:qFormat/>
    <w:rPr>
      <w:sz w:val="22"/>
      <w:szCs w:val="22"/>
    </w:rPr>
  </w:style>
  <w:style w:type="character" w:customStyle="1" w:styleId="ListLabel304">
    <w:name w:val="ListLabel 304"/>
    <w:qFormat/>
    <w:rPr>
      <w:sz w:val="22"/>
      <w:szCs w:val="22"/>
    </w:rPr>
  </w:style>
  <w:style w:type="character" w:customStyle="1" w:styleId="ListLabel305">
    <w:name w:val="ListLabel 305"/>
    <w:qFormat/>
    <w:rPr>
      <w:sz w:val="22"/>
      <w:szCs w:val="22"/>
    </w:rPr>
  </w:style>
  <w:style w:type="character" w:customStyle="1" w:styleId="ListLabel306">
    <w:name w:val="ListLabel 306"/>
    <w:qFormat/>
    <w:rPr>
      <w:b w:val="0"/>
      <w:i/>
      <w:sz w:val="22"/>
    </w:rPr>
  </w:style>
  <w:style w:type="character" w:customStyle="1" w:styleId="ListLabel307">
    <w:name w:val="ListLabel 307"/>
    <w:qFormat/>
  </w:style>
  <w:style w:type="character" w:customStyle="1" w:styleId="ListLabel308">
    <w:name w:val="ListLabel 308"/>
    <w:qFormat/>
    <w:rPr>
      <w:rFonts w:cs="OpenSymbol;Arial Unicode MS"/>
      <w:sz w:val="22"/>
    </w:rPr>
  </w:style>
  <w:style w:type="character" w:customStyle="1" w:styleId="ListLabel309">
    <w:name w:val="ListLabel 309"/>
    <w:qFormat/>
    <w:rPr>
      <w:rFonts w:cs="Arial"/>
      <w:i/>
      <w:color w:val="182002"/>
      <w:sz w:val="22"/>
      <w:szCs w:val="22"/>
      <w:lang w:val="cs-CZ"/>
    </w:rPr>
  </w:style>
  <w:style w:type="character" w:customStyle="1" w:styleId="ListLabel310">
    <w:name w:val="ListLabel 310"/>
    <w:qFormat/>
    <w:rPr>
      <w:rFonts w:cs="Arial"/>
      <w:i/>
      <w:color w:val="182002"/>
      <w:sz w:val="22"/>
      <w:szCs w:val="22"/>
      <w:lang w:val="cs-CZ"/>
    </w:rPr>
  </w:style>
  <w:style w:type="character" w:customStyle="1" w:styleId="ListLabel311">
    <w:name w:val="ListLabel 311"/>
    <w:qFormat/>
    <w:rPr>
      <w:rFonts w:cs="Arial"/>
      <w:i/>
      <w:color w:val="182002"/>
      <w:sz w:val="22"/>
      <w:szCs w:val="22"/>
      <w:lang w:val="cs-CZ"/>
    </w:rPr>
  </w:style>
  <w:style w:type="character" w:customStyle="1" w:styleId="ListLabel312">
    <w:name w:val="ListLabel 312"/>
    <w:qFormat/>
    <w:rPr>
      <w:rFonts w:cs="Arial"/>
      <w:i/>
      <w:color w:val="182002"/>
      <w:sz w:val="22"/>
      <w:szCs w:val="22"/>
      <w:lang w:val="cs-CZ"/>
    </w:rPr>
  </w:style>
  <w:style w:type="character" w:customStyle="1" w:styleId="ListLabel313">
    <w:name w:val="ListLabel 313"/>
    <w:qFormat/>
    <w:rPr>
      <w:rFonts w:cs="Arial"/>
      <w:i/>
      <w:color w:val="182002"/>
      <w:sz w:val="22"/>
      <w:szCs w:val="22"/>
      <w:lang w:val="cs-CZ"/>
    </w:rPr>
  </w:style>
  <w:style w:type="character" w:customStyle="1" w:styleId="ListLabel314">
    <w:name w:val="ListLabel 314"/>
    <w:qFormat/>
    <w:rPr>
      <w:rFonts w:cs="Arial"/>
      <w:i/>
      <w:color w:val="182002"/>
      <w:sz w:val="22"/>
      <w:szCs w:val="22"/>
      <w:lang w:val="cs-CZ"/>
    </w:rPr>
  </w:style>
  <w:style w:type="character" w:customStyle="1" w:styleId="ListLabel315">
    <w:name w:val="ListLabel 315"/>
    <w:qFormat/>
    <w:rPr>
      <w:rFonts w:cs="Arial"/>
      <w:i/>
      <w:color w:val="182002"/>
      <w:sz w:val="22"/>
      <w:szCs w:val="22"/>
      <w:lang w:val="cs-CZ"/>
    </w:rPr>
  </w:style>
  <w:style w:type="character" w:customStyle="1" w:styleId="ListLabel316">
    <w:name w:val="ListLabel 316"/>
    <w:qFormat/>
    <w:rPr>
      <w:rFonts w:cs="Arial"/>
      <w:i/>
      <w:color w:val="182002"/>
      <w:sz w:val="22"/>
      <w:szCs w:val="22"/>
      <w:lang w:val="cs-CZ"/>
    </w:rPr>
  </w:style>
  <w:style w:type="character" w:customStyle="1" w:styleId="ListLabel317">
    <w:name w:val="ListLabel 317"/>
    <w:qFormat/>
    <w:rPr>
      <w:rFonts w:cs="Arial"/>
      <w:i/>
      <w:color w:val="182002"/>
      <w:sz w:val="22"/>
      <w:szCs w:val="22"/>
    </w:rPr>
  </w:style>
  <w:style w:type="character" w:customStyle="1" w:styleId="ListLabel318">
    <w:name w:val="ListLabel 318"/>
    <w:qFormat/>
    <w:rPr>
      <w:sz w:val="22"/>
      <w:szCs w:val="22"/>
    </w:rPr>
  </w:style>
  <w:style w:type="character" w:customStyle="1" w:styleId="ListLabel319">
    <w:name w:val="ListLabel 319"/>
    <w:qFormat/>
    <w:rPr>
      <w:sz w:val="22"/>
      <w:szCs w:val="22"/>
    </w:rPr>
  </w:style>
  <w:style w:type="character" w:customStyle="1" w:styleId="ListLabel320">
    <w:name w:val="ListLabel 320"/>
    <w:qFormat/>
    <w:rPr>
      <w:sz w:val="22"/>
      <w:szCs w:val="22"/>
    </w:rPr>
  </w:style>
  <w:style w:type="character" w:customStyle="1" w:styleId="ListLabel321">
    <w:name w:val="ListLabel 321"/>
    <w:qFormat/>
    <w:rPr>
      <w:sz w:val="22"/>
      <w:szCs w:val="22"/>
    </w:rPr>
  </w:style>
  <w:style w:type="character" w:customStyle="1" w:styleId="ListLabel322">
    <w:name w:val="ListLabel 322"/>
    <w:qFormat/>
    <w:rPr>
      <w:sz w:val="22"/>
      <w:szCs w:val="22"/>
    </w:rPr>
  </w:style>
  <w:style w:type="character" w:customStyle="1" w:styleId="ListLabel323">
    <w:name w:val="ListLabel 323"/>
    <w:qFormat/>
    <w:rPr>
      <w:sz w:val="22"/>
      <w:szCs w:val="22"/>
    </w:rPr>
  </w:style>
  <w:style w:type="character" w:customStyle="1" w:styleId="ListLabel324">
    <w:name w:val="ListLabel 324"/>
    <w:qFormat/>
    <w:rPr>
      <w:sz w:val="22"/>
      <w:szCs w:val="22"/>
    </w:rPr>
  </w:style>
  <w:style w:type="character" w:customStyle="1" w:styleId="ListLabel325">
    <w:name w:val="ListLabel 325"/>
    <w:qFormat/>
    <w:rPr>
      <w:sz w:val="22"/>
      <w:szCs w:val="22"/>
    </w:rPr>
  </w:style>
  <w:style w:type="character" w:customStyle="1" w:styleId="ListLabel326">
    <w:name w:val="ListLabel 326"/>
    <w:qFormat/>
    <w:rPr>
      <w:b w:val="0"/>
      <w:i/>
      <w:sz w:val="22"/>
    </w:rPr>
  </w:style>
  <w:style w:type="character" w:customStyle="1" w:styleId="ListLabel327">
    <w:name w:val="ListLabel 327"/>
    <w:qFormat/>
  </w:style>
  <w:style w:type="character" w:customStyle="1" w:styleId="ListLabel328">
    <w:name w:val="ListLabel 328"/>
    <w:qFormat/>
    <w:rPr>
      <w:rFonts w:cs="OpenSymbol;Arial Unicode MS"/>
      <w:sz w:val="22"/>
    </w:rPr>
  </w:style>
  <w:style w:type="character" w:customStyle="1" w:styleId="ListLabel329">
    <w:name w:val="ListLabel 329"/>
    <w:qFormat/>
    <w:rPr>
      <w:rFonts w:cs="Arial"/>
      <w:i/>
      <w:color w:val="182002"/>
      <w:sz w:val="22"/>
      <w:szCs w:val="22"/>
      <w:lang w:val="cs-CZ"/>
    </w:rPr>
  </w:style>
  <w:style w:type="character" w:customStyle="1" w:styleId="ListLabel330">
    <w:name w:val="ListLabel 330"/>
    <w:qFormat/>
    <w:rPr>
      <w:rFonts w:cs="Arial"/>
      <w:i/>
      <w:color w:val="182002"/>
      <w:sz w:val="22"/>
      <w:szCs w:val="22"/>
      <w:lang w:val="cs-CZ"/>
    </w:rPr>
  </w:style>
  <w:style w:type="character" w:customStyle="1" w:styleId="ListLabel331">
    <w:name w:val="ListLabel 331"/>
    <w:qFormat/>
    <w:rPr>
      <w:rFonts w:cs="Arial"/>
      <w:i/>
      <w:color w:val="182002"/>
      <w:sz w:val="22"/>
      <w:szCs w:val="22"/>
      <w:lang w:val="cs-CZ"/>
    </w:rPr>
  </w:style>
  <w:style w:type="character" w:customStyle="1" w:styleId="ListLabel332">
    <w:name w:val="ListLabel 332"/>
    <w:qFormat/>
    <w:rPr>
      <w:rFonts w:cs="Arial"/>
      <w:i/>
      <w:color w:val="182002"/>
      <w:sz w:val="22"/>
      <w:szCs w:val="22"/>
      <w:lang w:val="cs-CZ"/>
    </w:rPr>
  </w:style>
  <w:style w:type="character" w:customStyle="1" w:styleId="ListLabel333">
    <w:name w:val="ListLabel 333"/>
    <w:qFormat/>
    <w:rPr>
      <w:rFonts w:cs="Arial"/>
      <w:i/>
      <w:color w:val="182002"/>
      <w:sz w:val="22"/>
      <w:szCs w:val="22"/>
      <w:lang w:val="cs-CZ"/>
    </w:rPr>
  </w:style>
  <w:style w:type="character" w:customStyle="1" w:styleId="ListLabel334">
    <w:name w:val="ListLabel 334"/>
    <w:qFormat/>
    <w:rPr>
      <w:rFonts w:cs="Arial"/>
      <w:i/>
      <w:color w:val="182002"/>
      <w:sz w:val="22"/>
      <w:szCs w:val="22"/>
      <w:lang w:val="cs-CZ"/>
    </w:rPr>
  </w:style>
  <w:style w:type="character" w:customStyle="1" w:styleId="ListLabel335">
    <w:name w:val="ListLabel 335"/>
    <w:qFormat/>
    <w:rPr>
      <w:rFonts w:cs="Arial"/>
      <w:i/>
      <w:color w:val="182002"/>
      <w:sz w:val="22"/>
      <w:szCs w:val="22"/>
      <w:lang w:val="cs-CZ"/>
    </w:rPr>
  </w:style>
  <w:style w:type="character" w:customStyle="1" w:styleId="ListLabel336">
    <w:name w:val="ListLabel 336"/>
    <w:qFormat/>
    <w:rPr>
      <w:rFonts w:cs="Arial"/>
      <w:i/>
      <w:color w:val="182002"/>
      <w:sz w:val="22"/>
      <w:szCs w:val="22"/>
      <w:lang w:val="cs-CZ"/>
    </w:rPr>
  </w:style>
  <w:style w:type="character" w:customStyle="1" w:styleId="ListLabel337">
    <w:name w:val="ListLabel 337"/>
    <w:qFormat/>
    <w:rPr>
      <w:rFonts w:cs="Arial"/>
      <w:i/>
      <w:color w:val="182002"/>
      <w:sz w:val="22"/>
      <w:szCs w:val="22"/>
    </w:rPr>
  </w:style>
  <w:style w:type="character" w:customStyle="1" w:styleId="ListLabel338">
    <w:name w:val="ListLabel 338"/>
    <w:qFormat/>
    <w:rPr>
      <w:sz w:val="22"/>
      <w:szCs w:val="22"/>
    </w:rPr>
  </w:style>
  <w:style w:type="character" w:customStyle="1" w:styleId="ListLabel339">
    <w:name w:val="ListLabel 339"/>
    <w:qFormat/>
    <w:rPr>
      <w:sz w:val="22"/>
      <w:szCs w:val="22"/>
    </w:rPr>
  </w:style>
  <w:style w:type="character" w:customStyle="1" w:styleId="ListLabel340">
    <w:name w:val="ListLabel 340"/>
    <w:qFormat/>
    <w:rPr>
      <w:sz w:val="22"/>
      <w:szCs w:val="22"/>
    </w:rPr>
  </w:style>
  <w:style w:type="character" w:customStyle="1" w:styleId="ListLabel341">
    <w:name w:val="ListLabel 341"/>
    <w:qFormat/>
    <w:rPr>
      <w:sz w:val="22"/>
      <w:szCs w:val="22"/>
    </w:rPr>
  </w:style>
  <w:style w:type="character" w:customStyle="1" w:styleId="ListLabel342">
    <w:name w:val="ListLabel 342"/>
    <w:qFormat/>
    <w:rPr>
      <w:sz w:val="22"/>
      <w:szCs w:val="22"/>
    </w:rPr>
  </w:style>
  <w:style w:type="character" w:customStyle="1" w:styleId="ListLabel343">
    <w:name w:val="ListLabel 343"/>
    <w:qFormat/>
    <w:rPr>
      <w:sz w:val="22"/>
      <w:szCs w:val="22"/>
    </w:rPr>
  </w:style>
  <w:style w:type="character" w:customStyle="1" w:styleId="ListLabel344">
    <w:name w:val="ListLabel 344"/>
    <w:qFormat/>
    <w:rPr>
      <w:sz w:val="22"/>
      <w:szCs w:val="22"/>
    </w:rPr>
  </w:style>
  <w:style w:type="character" w:customStyle="1" w:styleId="ListLabel345">
    <w:name w:val="ListLabel 345"/>
    <w:qFormat/>
    <w:rPr>
      <w:sz w:val="22"/>
      <w:szCs w:val="22"/>
    </w:rPr>
  </w:style>
  <w:style w:type="character" w:customStyle="1" w:styleId="ListLabel346">
    <w:name w:val="ListLabel 346"/>
    <w:qFormat/>
    <w:rPr>
      <w:b w:val="0"/>
      <w:i/>
      <w:sz w:val="22"/>
    </w:rPr>
  </w:style>
  <w:style w:type="character" w:customStyle="1" w:styleId="ListLabel347">
    <w:name w:val="ListLabel 347"/>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link w:val="ZkladntextChar"/>
    <w:rsid w:val="00A546D8"/>
    <w:pPr>
      <w:spacing w:after="120"/>
    </w:pPr>
  </w:style>
  <w:style w:type="paragraph" w:styleId="Seznam">
    <w:name w:val="List"/>
    <w:basedOn w:val="Zkladntext"/>
  </w:style>
  <w:style w:type="paragraph" w:styleId="Titulek">
    <w:name w:val="caption"/>
    <w:basedOn w:val="Normln"/>
    <w:qFormat/>
    <w:pPr>
      <w:suppressLineNumbers/>
      <w:spacing w:before="120" w:after="120"/>
    </w:pPr>
    <w:rPr>
      <w:i/>
      <w:iCs/>
      <w:sz w:val="24"/>
      <w:szCs w:val="24"/>
    </w:rPr>
  </w:style>
  <w:style w:type="paragraph" w:customStyle="1" w:styleId="Rejstk">
    <w:name w:val="Rejstřík"/>
    <w:basedOn w:val="Normln"/>
    <w:qFormat/>
    <w:pPr>
      <w:suppressLineNumbers/>
    </w:pPr>
  </w:style>
  <w:style w:type="paragraph" w:styleId="Zhlav">
    <w:name w:val="header"/>
    <w:basedOn w:val="Normln"/>
    <w:link w:val="ZhlavChar"/>
    <w:rsid w:val="00A805A9"/>
  </w:style>
  <w:style w:type="paragraph" w:customStyle="1" w:styleId="Obsahtabulky">
    <w:name w:val="Obsah tabulky"/>
    <w:basedOn w:val="Normln"/>
    <w:qFormat/>
    <w:rsid w:val="00A805A9"/>
    <w:pPr>
      <w:suppressLineNumbers/>
    </w:pPr>
  </w:style>
  <w:style w:type="paragraph" w:customStyle="1" w:styleId="Default">
    <w:name w:val="Default"/>
    <w:qFormat/>
    <w:rsid w:val="00A805A9"/>
    <w:pPr>
      <w:suppressAutoHyphens/>
    </w:pPr>
    <w:rPr>
      <w:rFonts w:ascii="Arial" w:eastAsia="Times New Roman" w:hAnsi="Arial" w:cs="Arial"/>
      <w:color w:val="000000"/>
      <w:sz w:val="22"/>
      <w:szCs w:val="24"/>
      <w:lang w:eastAsia="zh-CN"/>
    </w:rPr>
  </w:style>
  <w:style w:type="paragraph" w:styleId="Obsah1">
    <w:name w:val="toc 1"/>
    <w:basedOn w:val="Normln"/>
    <w:next w:val="Normln"/>
    <w:rsid w:val="00A805A9"/>
    <w:pPr>
      <w:spacing w:before="240" w:after="120"/>
      <w:jc w:val="left"/>
    </w:pPr>
    <w:rPr>
      <w:rFonts w:ascii="Calibri" w:hAnsi="Calibri" w:cs="Calibri"/>
      <w:b/>
      <w:bCs/>
      <w:caps/>
      <w:sz w:val="20"/>
      <w:szCs w:val="20"/>
    </w:rPr>
  </w:style>
  <w:style w:type="paragraph" w:styleId="Obsah2">
    <w:name w:val="toc 2"/>
    <w:basedOn w:val="Normln"/>
    <w:next w:val="Normln"/>
    <w:rsid w:val="00A805A9"/>
    <w:pPr>
      <w:ind w:left="220"/>
      <w:jc w:val="left"/>
    </w:pPr>
    <w:rPr>
      <w:rFonts w:ascii="Calibri" w:hAnsi="Calibri" w:cs="Calibri"/>
      <w:smallCaps/>
      <w:sz w:val="20"/>
      <w:szCs w:val="20"/>
    </w:rPr>
  </w:style>
  <w:style w:type="paragraph" w:customStyle="1" w:styleId="Normln-6b">
    <w:name w:val="Normální - 6b"/>
    <w:basedOn w:val="Normln"/>
    <w:qFormat/>
    <w:rsid w:val="00A805A9"/>
    <w:pPr>
      <w:spacing w:before="120"/>
    </w:pPr>
  </w:style>
  <w:style w:type="paragraph" w:styleId="Zkladntextodsazen">
    <w:name w:val="Body Text Indent"/>
    <w:basedOn w:val="Normln"/>
    <w:link w:val="ZkladntextodsazenChar"/>
    <w:rsid w:val="00044A9E"/>
    <w:pPr>
      <w:spacing w:after="120"/>
      <w:ind w:left="283"/>
      <w:jc w:val="left"/>
    </w:pPr>
    <w:rPr>
      <w:rFonts w:ascii="Times New Roman" w:eastAsia="Times New Roman" w:hAnsi="Times New Roman" w:cs="Times New Roman"/>
      <w:sz w:val="24"/>
      <w:szCs w:val="24"/>
    </w:rPr>
  </w:style>
  <w:style w:type="paragraph" w:customStyle="1" w:styleId="Styl3">
    <w:name w:val="Styl3"/>
    <w:qFormat/>
    <w:rsid w:val="00A86375"/>
    <w:pPr>
      <w:jc w:val="both"/>
    </w:pPr>
    <w:rPr>
      <w:rFonts w:ascii="Arial" w:eastAsia="Times New Roman" w:hAnsi="Arial" w:cs="Arial"/>
      <w:bCs/>
      <w:sz w:val="22"/>
      <w:lang w:eastAsia="cs-CZ"/>
    </w:rPr>
  </w:style>
  <w:style w:type="paragraph" w:styleId="Zpat">
    <w:name w:val="footer"/>
    <w:basedOn w:val="Normln"/>
    <w:link w:val="ZpatChar"/>
    <w:uiPriority w:val="99"/>
    <w:unhideWhenUsed/>
    <w:rsid w:val="008D6699"/>
    <w:pPr>
      <w:tabs>
        <w:tab w:val="center" w:pos="4536"/>
        <w:tab w:val="right" w:pos="9072"/>
      </w:tabs>
    </w:pPr>
  </w:style>
  <w:style w:type="paragraph" w:customStyle="1" w:styleId="Style9">
    <w:name w:val="Style9"/>
    <w:basedOn w:val="Normln"/>
    <w:qFormat/>
    <w:rsid w:val="00D07E71"/>
    <w:pPr>
      <w:widowControl w:val="0"/>
      <w:suppressAutoHyphens w:val="0"/>
      <w:spacing w:line="239" w:lineRule="exact"/>
      <w:ind w:hanging="338"/>
    </w:pPr>
    <w:rPr>
      <w:rFonts w:ascii="Tahoma" w:eastAsia="Times New Roman" w:hAnsi="Tahoma" w:cs="Times New Roman"/>
      <w:sz w:val="24"/>
      <w:szCs w:val="24"/>
      <w:lang w:eastAsia="cs-CZ"/>
    </w:rPr>
  </w:style>
  <w:style w:type="paragraph" w:customStyle="1" w:styleId="Style3">
    <w:name w:val="Style3"/>
    <w:basedOn w:val="Normln"/>
    <w:qFormat/>
    <w:rsid w:val="00D07E71"/>
    <w:pPr>
      <w:widowControl w:val="0"/>
      <w:suppressAutoHyphens w:val="0"/>
      <w:jc w:val="left"/>
    </w:pPr>
    <w:rPr>
      <w:rFonts w:eastAsia="Times New Roman" w:cs="Times New Roman"/>
      <w:sz w:val="24"/>
      <w:szCs w:val="24"/>
      <w:lang w:eastAsia="cs-CZ"/>
    </w:rPr>
  </w:style>
  <w:style w:type="paragraph" w:customStyle="1" w:styleId="Style14">
    <w:name w:val="Style14"/>
    <w:basedOn w:val="Normln"/>
    <w:qFormat/>
    <w:rsid w:val="00D07E71"/>
    <w:pPr>
      <w:widowControl w:val="0"/>
      <w:suppressAutoHyphens w:val="0"/>
      <w:spacing w:line="274" w:lineRule="exact"/>
    </w:pPr>
    <w:rPr>
      <w:rFonts w:eastAsia="Times New Roman" w:cs="Times New Roman"/>
      <w:sz w:val="24"/>
      <w:szCs w:val="24"/>
      <w:lang w:eastAsia="cs-CZ"/>
    </w:rPr>
  </w:style>
  <w:style w:type="paragraph" w:customStyle="1" w:styleId="Style19">
    <w:name w:val="Style19"/>
    <w:basedOn w:val="Normln"/>
    <w:qFormat/>
    <w:rsid w:val="00D07E71"/>
    <w:pPr>
      <w:widowControl w:val="0"/>
      <w:suppressAutoHyphens w:val="0"/>
      <w:jc w:val="left"/>
    </w:pPr>
    <w:rPr>
      <w:rFonts w:eastAsia="Times New Roman" w:cs="Times New Roman"/>
      <w:sz w:val="24"/>
      <w:szCs w:val="24"/>
      <w:lang w:eastAsia="cs-CZ"/>
    </w:rPr>
  </w:style>
  <w:style w:type="paragraph" w:styleId="Textbubliny">
    <w:name w:val="Balloon Text"/>
    <w:basedOn w:val="Normln"/>
    <w:link w:val="TextbublinyChar"/>
    <w:uiPriority w:val="99"/>
    <w:semiHidden/>
    <w:unhideWhenUsed/>
    <w:qFormat/>
    <w:rsid w:val="001B6189"/>
    <w:rPr>
      <w:rFonts w:ascii="Segoe UI" w:hAnsi="Segoe UI" w:cs="Segoe UI"/>
      <w:sz w:val="18"/>
      <w:szCs w:val="18"/>
    </w:rPr>
  </w:style>
  <w:style w:type="paragraph" w:styleId="Bezmezer">
    <w:name w:val="No Spacing"/>
    <w:qFormat/>
    <w:pPr>
      <w:suppressAutoHyphens/>
      <w:spacing w:line="276" w:lineRule="auto"/>
    </w:pPr>
    <w:rPr>
      <w:rFonts w:ascii="Arial" w:eastAsia="Times New Roman" w:hAnsi="Arial"/>
      <w:kern w:val="2"/>
      <w:sz w:val="22"/>
    </w:rPr>
  </w:style>
  <w:style w:type="numbering" w:customStyle="1" w:styleId="WW8Num25">
    <w:name w:val="WW8Num25"/>
    <w:qFormat/>
  </w:style>
  <w:style w:type="numbering" w:customStyle="1" w:styleId="WW8Num34">
    <w:name w:val="WW8Num34"/>
    <w:qFormat/>
  </w:style>
  <w:style w:type="numbering" w:customStyle="1" w:styleId="WW8Num36">
    <w:name w:val="WW8Num36"/>
    <w:qFormat/>
  </w:style>
  <w:style w:type="numbering" w:customStyle="1" w:styleId="WW8Num16">
    <w:name w:val="WW8Num16"/>
    <w:qFormat/>
  </w:style>
  <w:style w:type="numbering" w:customStyle="1" w:styleId="WW8Num13">
    <w:name w:val="WW8Num1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vysoke-myto.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1F2CF-E1E3-408E-9BDB-08B24C6C3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FD0B6F79</Template>
  <TotalTime>647</TotalTime>
  <Pages>23</Pages>
  <Words>7817</Words>
  <Characters>46124</Characters>
  <Application>Microsoft Office Word</Application>
  <DocSecurity>0</DocSecurity>
  <Lines>384</Lines>
  <Paragraphs>107</Paragraphs>
  <ScaleCrop>false</ScaleCrop>
  <Company/>
  <LinksUpToDate>false</LinksUpToDate>
  <CharactersWithSpaces>53834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ZÚR Pardubického kraje</dc:title>
  <dc:subject/>
  <dc:creator>Blanka Almasy</dc:creator>
  <dc:description/>
  <cp:lastModifiedBy>Aneta Zelingerová</cp:lastModifiedBy>
  <cp:revision>24</cp:revision>
  <cp:lastPrinted>2020-02-26T13:33:00Z</cp:lastPrinted>
  <dcterms:created xsi:type="dcterms:W3CDTF">2014-11-21T10:31:00Z</dcterms:created>
  <dcterms:modified xsi:type="dcterms:W3CDTF">2021-05-14T12:10:00Z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